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09FB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76B313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886DED88">
      <w:pPr>
        <w:spacing w:line="520" w:lineRule="exact"/>
        <w:jc w:val="center"/>
        <w:rPr>
          <w:rFonts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pVjBrVAAAACQEAAA8AAAAAAAAAAQAgAAAAIgAAAGRycy9kb3ducmV2LnhtbFBLAQIUABQA&#10;AAAIAIdO4kD1SasC8wEAAOU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="宋体" w:hAnsi="宋体" w:eastAsia="宋体" w:cs="宋体"/>
          <w:bCs/>
          <w:sz w:val="21"/>
          <w:szCs w:val="21"/>
        </w:rPr>
        <w:t>表人：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张海燕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               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填表日期：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43"/>
        <w:gridCol w:w="239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C75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965C8CF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6590E1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</w:t>
            </w:r>
          </w:p>
          <w:p w14:paraId="F2578FE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  <w:p w14:paraId="4170FAB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803808C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C472B2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D89E766">
            <w:pPr>
              <w:widowControl/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地缘政治变动下北欧国家对华政策调整研究</w:t>
            </w:r>
          </w:p>
        </w:tc>
      </w:tr>
      <w:tr w14:paraId="77E4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CB1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355BAAF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E46701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/>
              </w:rPr>
              <w:t>教育部国际交流与合作司</w:t>
            </w:r>
          </w:p>
        </w:tc>
      </w:tr>
      <w:tr w14:paraId="86A7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E2DABA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EC1F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9540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2025.3-2025.1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DAED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FB8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B2DD2A1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FCC19DF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815B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FCE3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085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项目负责人及课题组成员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F1D37B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2D56DC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F9DFD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7E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4B6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537A8F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2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5636B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张海燕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B6E8A4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D2F4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803B9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框架设计、报告撰写</w:t>
            </w:r>
          </w:p>
        </w:tc>
      </w:tr>
      <w:tr w14:paraId="0AAB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169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6921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孔凡君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北京大学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对华外交分析</w:t>
            </w:r>
          </w:p>
        </w:tc>
      </w:tr>
      <w:tr w14:paraId="75F3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DE8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C34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姜  琍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中国社会科学院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政经环境分析</w:t>
            </w:r>
          </w:p>
        </w:tc>
      </w:tr>
      <w:tr w14:paraId="4EED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8F9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2E4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朱晓中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中国社会科学院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对华政策分析</w:t>
            </w:r>
          </w:p>
        </w:tc>
      </w:tr>
      <w:tr w14:paraId="8E7B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A7C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593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FCB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产业分析</w:t>
            </w:r>
          </w:p>
        </w:tc>
      </w:tr>
      <w:tr w14:paraId="14DC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F24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918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  屹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6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地方合作分析</w:t>
            </w:r>
          </w:p>
        </w:tc>
      </w:tr>
      <w:tr w14:paraId="0428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8DD1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F4E931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87E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4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E59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实证分析</w:t>
            </w:r>
          </w:p>
        </w:tc>
      </w:tr>
      <w:tr w14:paraId="93D0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B90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357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A36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2EB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数据搜集</w:t>
            </w:r>
          </w:p>
        </w:tc>
      </w:tr>
      <w:tr w14:paraId="41E9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ABEE47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2F42DA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267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0E3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4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实习研究员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4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案例整理</w:t>
            </w:r>
          </w:p>
        </w:tc>
      </w:tr>
      <w:tr w14:paraId="E9B9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70B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F2D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经费总额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7D87208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C2D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</w:t>
            </w:r>
          </w:p>
          <w:p w14:paraId="52B1D88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F2D5">
            <w:pPr>
              <w:spacing w:line="240" w:lineRule="exact"/>
              <w:ind w:firstLine="338" w:firstLineChars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FF56C77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其他经费</w:t>
            </w:r>
          </w:p>
          <w:p w14:paraId="F53EDBC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15677CB">
            <w:pPr>
              <w:spacing w:line="240" w:lineRule="exact"/>
              <w:ind w:right="420" w:firstLine="703" w:firstLineChars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49E2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68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E4F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5E7E32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28BAA05">
            <w:pPr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1.8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20D7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ED753FC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1.2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59A7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81768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B393DF7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C7E28AB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2BCD">
            <w:pPr>
              <w:spacing w:line="240" w:lineRule="exact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AE0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68F8ED5">
            <w:pPr>
              <w:spacing w:line="24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9D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DC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FE39D0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82E4E59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CA366E2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486F">
            <w:pPr>
              <w:spacing w:line="2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9E27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9F23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26F255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</w:t>
            </w:r>
          </w:p>
          <w:p w14:paraId="249EBA2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D49E97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227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240ED03">
            <w:pPr>
              <w:spacing w:line="240" w:lineRule="exact"/>
              <w:ind w:firstLine="121" w:firstLineChars="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478061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7455E84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5930993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E25D"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9EE7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6347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86F7">
            <w:pPr>
              <w:spacing w:line="240" w:lineRule="exac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BB2C467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F59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30F8C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564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2FC481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C7F">
            <w:pPr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365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6CC7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92F3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17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4A7F0D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811A331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49B2">
            <w:pPr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120D">
            <w:pPr>
              <w:spacing w:line="2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5121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609D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EB277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CE4EB1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D084">
            <w:pPr>
              <w:spacing w:line="2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6DF4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B404D5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96A2A8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BC45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34EB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F564C57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7C0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E40726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4C4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8B7228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6E50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823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A51C791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F23E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7D0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CD4A85E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350F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C2D0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ADC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7616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DEDF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B3CB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C23BA71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216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A4A939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CDE4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2A6CA6E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757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21B3AE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62CA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9780CB6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6CF74398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EDBCA7-E1C0-4F4F-BFB9-3B2516BC75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FBE037-8C04-4A35-BB97-FB81FE34E1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0C2D99E-237F-4759-9853-9817476E14E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E72FA"/>
    <w:rsid w:val="5FB25AE8"/>
    <w:rsid w:val="79C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520</Characters>
  <Paragraphs>160</Paragraphs>
  <TotalTime>3</TotalTime>
  <ScaleCrop>false</ScaleCrop>
  <LinksUpToDate>false</LinksUpToDate>
  <CharactersWithSpaces>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E236763B6F074A56A34F6BF10382EEA8_13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