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附件2</w:t>
      </w:r>
    </w:p>
    <w:p>
      <w:pPr>
        <w:spacing w:line="520" w:lineRule="exact"/>
        <w:ind w:firstLine="1080" w:firstLineChars="300"/>
        <w:rPr>
          <w:rFonts w:hint="eastAsia" w:ascii="方正小标宋简体" w:hAnsi="华文中宋" w:eastAsia="方正小标宋简体"/>
          <w:bCs/>
          <w:sz w:val="36"/>
          <w:szCs w:val="36"/>
        </w:rPr>
      </w:pPr>
      <w:r>
        <w:rPr>
          <w:rFonts w:hint="eastAsia" w:ascii="方正小标宋简体" w:hAnsi="华文中宋" w:eastAsia="方正小标宋简体"/>
          <w:bCs/>
          <w:sz w:val="36"/>
          <w:szCs w:val="36"/>
        </w:rPr>
        <w:t>浙江省高校科研经费使用信息公开一览表</w:t>
      </w:r>
    </w:p>
    <w:p>
      <w:pPr>
        <w:spacing w:line="520" w:lineRule="exact"/>
        <w:jc w:val="center"/>
        <w:rPr>
          <w:rFonts w:hint="eastAsia" w:asciiTheme="minorEastAsia" w:hAnsiTheme="minorEastAsia" w:eastAsiaTheme="minorEastAsia" w:cstheme="minorEastAsia"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264160</wp:posOffset>
                </wp:positionV>
                <wp:extent cx="1143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3pt;margin-top:20.8pt;height:0pt;width:90pt;z-index:251658240;mso-width-relative:page;mso-height-relative:page;" filled="f" stroked="t" coordsize="21600,21600" o:gfxdata="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ClWMGtUAAAAJAQAADwAAAAAAAAAB&#10;ACAAAAAiAAAAZHJzL2Rvd25yZXYueG1sUEsBAhQAFAAAAAgAh07iQPtkH1DaAQAAlgMAAA4AAAAA&#10;AAAAAQAgAAAAJAEAAGRycy9lMm9Eb2MueG1sUEsFBgAAAAAGAAYAWQEAAHA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填表人：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兰岳云                      填表日期：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  <w:lang w:val="en-US" w:eastAsia="zh-CN"/>
        </w:rPr>
        <w:t>2018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年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月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日</w:t>
      </w:r>
    </w:p>
    <w:tbl>
      <w:tblPr>
        <w:tblStyle w:val="3"/>
        <w:tblW w:w="982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</w:t>
            </w:r>
          </w:p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青少年朗读者普法宣传微电影拍摄制作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湖州市德清县司法局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2018.03.10-2020.03.10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兰岳云 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浙江金融职业学院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研究方案和论文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ind w:left="42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88" w:firstLineChars="185"/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其中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38" w:firstLineChars="161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其他经费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420" w:firstLine="703" w:firstLineChars="335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资料费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其他支出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会议费、差旅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费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、国际合作与交流费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间接经费（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绩效支出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专家咨询费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开发票税费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0.45283万元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劳务费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印刷出版费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6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/>
                <w:sz w:val="21"/>
                <w:szCs w:val="21"/>
              </w:rPr>
              <w:t>测试费：委托业务费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7.54717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过程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121" w:firstLineChars="58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19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7" w:firstLineChars="175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1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外协费拨出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经费结算情况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</w:tbl>
    <w:p>
      <w:pPr>
        <w:spacing w:after="156" w:afterLines="50"/>
        <w:rPr>
          <w:rFonts w:hint="eastAsia" w:ascii="仿宋_GB2312"/>
          <w:sz w:val="24"/>
        </w:rPr>
      </w:pPr>
      <w:r>
        <w:rPr>
          <w:rFonts w:hint="eastAsia" w:ascii="仿宋_GB2312"/>
          <w:sz w:val="24"/>
        </w:rPr>
        <w:t>注：涉及商业秘密的，委托单位、项目名称等敏感关键词用“*”替代。</w:t>
      </w: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D065A4"/>
    <w:rsid w:val="27CC2B22"/>
    <w:rsid w:val="5495394A"/>
    <w:rsid w:val="6EF75A51"/>
    <w:rsid w:val="731A5F2E"/>
    <w:rsid w:val="7CD06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2018-11-13T03:34:00Z</dcterms:created>
  <dc:creator>随性</dc:creator>
  <cp:lastModifiedBy>Administrator</cp:lastModifiedBy>
  <dcterms:modified xsi:type="dcterms:W3CDTF">2018-12-28T01:03:04Z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