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spacing w:val="-6"/>
          <w:sz w:val="44"/>
          <w:szCs w:val="44"/>
          <w:highlight w:val="none"/>
        </w:rPr>
      </w:pPr>
    </w:p>
    <w:p>
      <w:pPr>
        <w:pStyle w:val="32"/>
        <w:spacing w:line="360" w:lineRule="auto"/>
        <w:rPr>
          <w:color w:val="auto"/>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浙江金融职业学院工会委员会</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2023年第一期公款竞争性存放</w:t>
      </w:r>
    </w:p>
    <w:p>
      <w:pPr>
        <w:spacing w:line="360" w:lineRule="auto"/>
        <w:jc w:val="center"/>
        <w:rPr>
          <w:rFonts w:ascii="楷体" w:hAnsi="楷体" w:eastAsia="楷体"/>
          <w:b/>
          <w:sz w:val="72"/>
          <w:szCs w:val="72"/>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pPr>
        <w:spacing w:line="360" w:lineRule="auto"/>
        <w:jc w:val="center"/>
        <w:rPr>
          <w:rFonts w:ascii="楷体" w:hAnsi="楷体" w:eastAsia="楷体"/>
          <w:sz w:val="44"/>
          <w:szCs w:val="44"/>
          <w:highlight w:val="none"/>
        </w:rPr>
      </w:pP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 标 人：</w:t>
      </w:r>
      <w:r>
        <w:rPr>
          <w:rFonts w:hint="eastAsia" w:ascii="楷体" w:hAnsi="楷体" w:eastAsia="楷体"/>
          <w:b/>
          <w:spacing w:val="-6"/>
          <w:sz w:val="30"/>
          <w:szCs w:val="30"/>
          <w:highlight w:val="none"/>
          <w:lang w:eastAsia="zh-CN"/>
        </w:rPr>
        <w:t>浙江金融职业学院工会委员会</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招标项目名称：</w:t>
      </w:r>
      <w:r>
        <w:rPr>
          <w:rFonts w:hint="eastAsia" w:ascii="楷体" w:hAnsi="楷体" w:eastAsia="楷体"/>
          <w:b/>
          <w:spacing w:val="-6"/>
          <w:sz w:val="30"/>
          <w:szCs w:val="30"/>
          <w:highlight w:val="none"/>
          <w:lang w:eastAsia="zh-CN"/>
        </w:rPr>
        <w:t>2023年第一期公款竞争性存放</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招标项目编号：</w:t>
      </w:r>
      <w:r>
        <w:rPr>
          <w:rFonts w:hint="eastAsia" w:ascii="楷体" w:hAnsi="楷体" w:eastAsia="楷体"/>
          <w:b/>
          <w:spacing w:val="-6"/>
          <w:sz w:val="30"/>
          <w:szCs w:val="30"/>
          <w:highlight w:val="none"/>
          <w:lang w:eastAsia="zh-CN"/>
        </w:rPr>
        <w:t>QSZB-F(F)-B23509(GK)</w:t>
      </w:r>
    </w:p>
    <w:p>
      <w:pPr>
        <w:spacing w:line="360" w:lineRule="auto"/>
        <w:rPr>
          <w:rFonts w:ascii="楷体" w:hAnsi="楷体" w:eastAsia="楷体"/>
          <w:b/>
          <w:spacing w:val="-6"/>
          <w:sz w:val="30"/>
          <w:szCs w:val="30"/>
          <w:highlight w:val="none"/>
        </w:rPr>
      </w:pPr>
      <w:r>
        <w:rPr>
          <w:rFonts w:hint="eastAsia" w:ascii="楷体" w:hAnsi="楷体" w:eastAsia="楷体"/>
          <w:b/>
          <w:spacing w:val="-6"/>
          <w:sz w:val="30"/>
          <w:szCs w:val="30"/>
          <w:highlight w:val="none"/>
        </w:rPr>
        <w:t>招标代理机构：浙江求是招标代理有限公司</w:t>
      </w:r>
    </w:p>
    <w:p>
      <w:pPr>
        <w:spacing w:line="360" w:lineRule="auto"/>
        <w:rPr>
          <w:rFonts w:ascii="楷体" w:hAnsi="楷体" w:eastAsia="楷体"/>
          <w:b/>
          <w:sz w:val="21"/>
          <w:szCs w:val="21"/>
          <w:highlight w:val="none"/>
        </w:rPr>
        <w:sectPr>
          <w:headerReference r:id="rId3" w:type="default"/>
          <w:footerReference r:id="rId4" w:type="default"/>
          <w:pgSz w:w="11906" w:h="16838"/>
          <w:pgMar w:top="1247" w:right="1247" w:bottom="1247" w:left="1247" w:header="0" w:footer="850" w:gutter="0"/>
          <w:pgNumType w:start="1"/>
          <w:cols w:space="720" w:num="1"/>
          <w:docGrid w:linePitch="381" w:charSpace="0"/>
        </w:sectPr>
      </w:pPr>
    </w:p>
    <w:p>
      <w:pPr>
        <w:pStyle w:val="32"/>
        <w:spacing w:line="360" w:lineRule="auto"/>
        <w:rPr>
          <w:color w:val="auto"/>
          <w:highlight w:val="none"/>
        </w:rPr>
      </w:pPr>
    </w:p>
    <w:p>
      <w:pPr>
        <w:pStyle w:val="12"/>
        <w:spacing w:beforeLines="0" w:afterLines="0" w:line="360" w:lineRule="auto"/>
        <w:jc w:val="center"/>
        <w:rPr>
          <w:rFonts w:ascii="楷体" w:hAnsi="楷体" w:eastAsia="楷体"/>
          <w:b/>
          <w:sz w:val="30"/>
          <w:szCs w:val="30"/>
          <w:highlight w:val="none"/>
        </w:rPr>
      </w:pPr>
      <w:r>
        <w:rPr>
          <w:rFonts w:ascii="楷体" w:hAnsi="楷体" w:eastAsia="楷体"/>
          <w:b/>
          <w:sz w:val="30"/>
          <w:szCs w:val="30"/>
          <w:highlight w:val="none"/>
        </w:rPr>
        <w:t>目录</w:t>
      </w:r>
    </w:p>
    <w:p>
      <w:pPr>
        <w:pStyle w:val="12"/>
        <w:spacing w:beforeLines="0" w:afterLines="0" w:line="360" w:lineRule="auto"/>
        <w:jc w:val="center"/>
        <w:rPr>
          <w:rFonts w:ascii="楷体" w:hAnsi="楷体" w:eastAsia="楷体"/>
          <w:b/>
          <w:sz w:val="30"/>
          <w:szCs w:val="30"/>
          <w:highlight w:val="none"/>
        </w:rPr>
      </w:pP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招标公告</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招标需求</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投标人须知</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评标办法及评分标准</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拟签订的协议文本</w:t>
      </w:r>
    </w:p>
    <w:p>
      <w:pPr>
        <w:numPr>
          <w:ilvl w:val="0"/>
          <w:numId w:val="2"/>
        </w:numPr>
        <w:spacing w:beforeLines="50" w:line="360" w:lineRule="auto"/>
        <w:ind w:left="16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投标文件格式</w:t>
      </w:r>
    </w:p>
    <w:p>
      <w:pPr>
        <w:pStyle w:val="12"/>
        <w:spacing w:beforeLines="0" w:afterLines="0" w:line="360" w:lineRule="auto"/>
        <w:jc w:val="center"/>
        <w:outlineLvl w:val="0"/>
        <w:rPr>
          <w:rFonts w:hAnsi="宋体"/>
          <w:b/>
          <w:spacing w:val="-6"/>
          <w:sz w:val="32"/>
          <w:szCs w:val="32"/>
          <w:highlight w:val="none"/>
        </w:rPr>
      </w:pPr>
      <w:r>
        <w:rPr>
          <w:rFonts w:hAnsi="宋体"/>
          <w:sz w:val="21"/>
          <w:szCs w:val="21"/>
          <w:highlight w:val="none"/>
        </w:rPr>
        <w:br w:type="page"/>
      </w:r>
      <w:r>
        <w:rPr>
          <w:rFonts w:hAnsi="宋体"/>
          <w:b/>
          <w:spacing w:val="-6"/>
          <w:sz w:val="32"/>
          <w:szCs w:val="32"/>
          <w:highlight w:val="none"/>
        </w:rPr>
        <w:t>第一章  招标公告</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根据《关于防止领导干部在公款存放方面发生利益冲突和利益输送的办法》（浙委办发〔2015〕8号)、《浙江省省级行政事业单位公款竞争性存放管理办法》</w:t>
      </w:r>
      <w:r>
        <w:rPr>
          <w:rFonts w:hint="eastAsia" w:asciiTheme="minorEastAsia" w:hAnsiTheme="minorEastAsia" w:eastAsiaTheme="minorEastAsia"/>
          <w:sz w:val="21"/>
          <w:szCs w:val="21"/>
          <w:highlight w:val="none"/>
        </w:rPr>
        <w:t>（浙财预执〔2021〕7号）</w:t>
      </w:r>
      <w:r>
        <w:rPr>
          <w:rFonts w:hint="eastAsia" w:ascii="宋体" w:hAnsi="宋体"/>
          <w:spacing w:val="-6"/>
          <w:kern w:val="0"/>
          <w:sz w:val="21"/>
          <w:szCs w:val="21"/>
          <w:highlight w:val="none"/>
        </w:rPr>
        <w:t>、《浙江省财政厅关于统一提供2022年度省级行政事业单位公款竞争性存放共性指标有关事项的函》（浙财函</w:t>
      </w:r>
      <w:r>
        <w:rPr>
          <w:rFonts w:hint="eastAsia" w:ascii="宋体" w:hAnsi="宋体"/>
          <w:spacing w:val="-6"/>
          <w:kern w:val="0"/>
          <w:sz w:val="21"/>
          <w:szCs w:val="21"/>
          <w:highlight w:val="none"/>
          <w:lang w:val="en-US" w:eastAsia="zh-CN"/>
        </w:rPr>
        <w:t>[</w:t>
      </w:r>
      <w:r>
        <w:rPr>
          <w:rFonts w:hint="eastAsia" w:ascii="宋体" w:hAnsi="宋体"/>
          <w:spacing w:val="-6"/>
          <w:kern w:val="0"/>
          <w:sz w:val="21"/>
          <w:szCs w:val="21"/>
          <w:highlight w:val="none"/>
        </w:rPr>
        <w:t>2022</w:t>
      </w:r>
      <w:r>
        <w:rPr>
          <w:rFonts w:hint="eastAsia" w:ascii="宋体" w:hAnsi="宋体"/>
          <w:spacing w:val="-6"/>
          <w:kern w:val="0"/>
          <w:sz w:val="21"/>
          <w:szCs w:val="21"/>
          <w:highlight w:val="none"/>
          <w:lang w:val="en-US" w:eastAsia="zh-CN"/>
        </w:rPr>
        <w:t>]</w:t>
      </w:r>
      <w:r>
        <w:rPr>
          <w:rFonts w:hint="eastAsia" w:ascii="宋体" w:hAnsi="宋体"/>
          <w:spacing w:val="-6"/>
          <w:kern w:val="0"/>
          <w:sz w:val="21"/>
          <w:szCs w:val="21"/>
          <w:highlight w:val="none"/>
        </w:rPr>
        <w:t>118号）规定，决定就</w:t>
      </w:r>
      <w:r>
        <w:rPr>
          <w:rFonts w:hint="eastAsia" w:ascii="宋体" w:hAnsi="宋体"/>
          <w:spacing w:val="-6"/>
          <w:kern w:val="0"/>
          <w:sz w:val="21"/>
          <w:szCs w:val="21"/>
          <w:highlight w:val="none"/>
          <w:lang w:eastAsia="zh-CN"/>
        </w:rPr>
        <w:t>浙江金融职业学院工会委员会2023年第一期公款竞争性存放</w:t>
      </w:r>
      <w:r>
        <w:rPr>
          <w:rFonts w:hint="eastAsia" w:ascii="宋体" w:hAnsi="宋体"/>
          <w:spacing w:val="-6"/>
          <w:kern w:val="0"/>
          <w:sz w:val="21"/>
          <w:szCs w:val="21"/>
          <w:highlight w:val="none"/>
        </w:rPr>
        <w:t>开展招标工作，欢迎符合条件的银行机构参加投标。</w:t>
      </w:r>
    </w:p>
    <w:p>
      <w:pPr>
        <w:spacing w:line="360" w:lineRule="auto"/>
        <w:rPr>
          <w:rFonts w:hint="eastAsia" w:ascii="宋体" w:hAnsi="宋体" w:eastAsia="宋体" w:cs="Arial"/>
          <w:b/>
          <w:spacing w:val="-6"/>
          <w:sz w:val="24"/>
          <w:highlight w:val="none"/>
          <w:lang w:eastAsia="zh-CN"/>
        </w:rPr>
      </w:pPr>
      <w:r>
        <w:rPr>
          <w:rFonts w:hint="eastAsia" w:ascii="宋体" w:hAnsi="宋体" w:cs="Arial"/>
          <w:b/>
          <w:spacing w:val="-6"/>
          <w:sz w:val="24"/>
          <w:highlight w:val="none"/>
        </w:rPr>
        <w:t>一、招标项目名称：</w:t>
      </w:r>
      <w:r>
        <w:rPr>
          <w:rFonts w:hint="eastAsia" w:ascii="宋体" w:hAnsi="宋体"/>
          <w:spacing w:val="-6"/>
          <w:kern w:val="0"/>
          <w:sz w:val="21"/>
          <w:szCs w:val="21"/>
          <w:highlight w:val="none"/>
          <w:lang w:eastAsia="zh-CN"/>
        </w:rPr>
        <w:t>浙江金融职业学院工会委员会</w:t>
      </w:r>
      <w:r>
        <w:rPr>
          <w:rFonts w:hint="eastAsia" w:ascii="宋体" w:hAnsi="宋体" w:cs="Arial"/>
          <w:spacing w:val="-6"/>
          <w:sz w:val="21"/>
          <w:szCs w:val="21"/>
          <w:highlight w:val="none"/>
          <w:lang w:eastAsia="zh-CN"/>
        </w:rPr>
        <w:t>2023年第一期公款竞争性存放</w:t>
      </w:r>
    </w:p>
    <w:p>
      <w:pPr>
        <w:spacing w:line="360" w:lineRule="auto"/>
        <w:rPr>
          <w:rFonts w:ascii="宋体" w:hAnsi="宋体"/>
          <w:spacing w:val="-6"/>
          <w:kern w:val="0"/>
          <w:sz w:val="21"/>
          <w:szCs w:val="21"/>
          <w:highlight w:val="none"/>
        </w:rPr>
      </w:pPr>
      <w:r>
        <w:rPr>
          <w:rFonts w:hint="eastAsia" w:ascii="宋体" w:hAnsi="宋体" w:cs="Arial"/>
          <w:b/>
          <w:spacing w:val="-6"/>
          <w:sz w:val="24"/>
          <w:highlight w:val="none"/>
        </w:rPr>
        <w:t>二</w:t>
      </w:r>
      <w:r>
        <w:rPr>
          <w:rFonts w:ascii="宋体" w:hAnsi="宋体" w:cs="Arial"/>
          <w:b/>
          <w:spacing w:val="-6"/>
          <w:sz w:val="24"/>
          <w:highlight w:val="none"/>
        </w:rPr>
        <w:t>、</w:t>
      </w:r>
      <w:r>
        <w:rPr>
          <w:rFonts w:hint="eastAsia" w:ascii="宋体" w:hAnsi="宋体" w:cs="Arial"/>
          <w:b/>
          <w:bCs/>
          <w:spacing w:val="-6"/>
          <w:sz w:val="24"/>
          <w:highlight w:val="none"/>
        </w:rPr>
        <w:t>招标项目编号：</w:t>
      </w:r>
      <w:r>
        <w:rPr>
          <w:rFonts w:hint="eastAsia" w:ascii="宋体" w:hAnsi="宋体"/>
          <w:spacing w:val="-6"/>
          <w:kern w:val="0"/>
          <w:sz w:val="21"/>
          <w:szCs w:val="21"/>
          <w:highlight w:val="none"/>
          <w:lang w:eastAsia="zh-CN"/>
        </w:rPr>
        <w:t>QSZB-F(F)-B23509(GK)</w:t>
      </w:r>
    </w:p>
    <w:p>
      <w:pPr>
        <w:spacing w:line="360" w:lineRule="auto"/>
        <w:rPr>
          <w:rFonts w:ascii="宋体" w:hAnsi="宋体" w:cs="Arial"/>
          <w:b/>
          <w:spacing w:val="-6"/>
          <w:sz w:val="24"/>
          <w:highlight w:val="none"/>
        </w:rPr>
      </w:pPr>
      <w:r>
        <w:rPr>
          <w:rFonts w:hint="eastAsia" w:ascii="宋体" w:hAnsi="宋体" w:cs="Arial"/>
          <w:b/>
          <w:spacing w:val="-6"/>
          <w:sz w:val="24"/>
          <w:highlight w:val="none"/>
        </w:rPr>
        <w:t>三、招标项目内容：</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（一）公款总额度：</w:t>
      </w:r>
      <w:r>
        <w:rPr>
          <w:rFonts w:hint="eastAsia" w:ascii="宋体" w:hAnsi="宋体"/>
          <w:spacing w:val="-6"/>
          <w:kern w:val="0"/>
          <w:sz w:val="21"/>
          <w:szCs w:val="21"/>
          <w:highlight w:val="none"/>
          <w:lang w:eastAsia="zh-CN"/>
        </w:rPr>
        <w:t>浙江金融职业学院工会委员会</w:t>
      </w:r>
      <w:r>
        <w:rPr>
          <w:rFonts w:hint="eastAsia" w:ascii="宋体" w:hAnsi="宋体"/>
          <w:spacing w:val="-6"/>
          <w:kern w:val="0"/>
          <w:sz w:val="21"/>
          <w:szCs w:val="21"/>
          <w:highlight w:val="none"/>
        </w:rPr>
        <w:t>定期存款</w:t>
      </w:r>
      <w:r>
        <w:rPr>
          <w:rFonts w:hint="eastAsia" w:ascii="宋体" w:hAnsi="宋体"/>
          <w:spacing w:val="-6"/>
          <w:kern w:val="0"/>
          <w:sz w:val="21"/>
          <w:szCs w:val="21"/>
          <w:highlight w:val="none"/>
          <w:lang w:val="en-US" w:eastAsia="zh-CN"/>
        </w:rPr>
        <w:t>600</w:t>
      </w:r>
      <w:r>
        <w:rPr>
          <w:rFonts w:hint="eastAsia" w:ascii="宋体" w:hAnsi="宋体"/>
          <w:spacing w:val="-6"/>
          <w:kern w:val="0"/>
          <w:sz w:val="21"/>
          <w:szCs w:val="21"/>
          <w:highlight w:val="none"/>
        </w:rPr>
        <w:t>万元。</w:t>
      </w:r>
    </w:p>
    <w:p>
      <w:pPr>
        <w:spacing w:line="360" w:lineRule="auto"/>
        <w:ind w:firstLine="396" w:firstLineChars="200"/>
        <w:rPr>
          <w:rFonts w:ascii="宋体" w:hAnsi="宋体"/>
          <w:spacing w:val="-6"/>
          <w:kern w:val="0"/>
          <w:sz w:val="21"/>
          <w:szCs w:val="21"/>
          <w:highlight w:val="none"/>
        </w:rPr>
      </w:pPr>
      <w:r>
        <w:rPr>
          <w:rFonts w:hint="eastAsia" w:ascii="宋体" w:hAnsi="宋体"/>
          <w:spacing w:val="-6"/>
          <w:kern w:val="0"/>
          <w:sz w:val="21"/>
          <w:szCs w:val="21"/>
          <w:highlight w:val="none"/>
        </w:rPr>
        <w:t>（二）存款期限为一年定期存款。</w:t>
      </w:r>
    </w:p>
    <w:p>
      <w:pPr>
        <w:spacing w:line="360" w:lineRule="auto"/>
        <w:ind w:firstLine="396" w:firstLineChars="200"/>
        <w:rPr>
          <w:rFonts w:hint="default" w:ascii="宋体" w:hAnsi="宋体" w:eastAsiaTheme="minorEastAsia"/>
          <w:color w:val="auto"/>
          <w:spacing w:val="-6"/>
          <w:kern w:val="0"/>
          <w:sz w:val="21"/>
          <w:szCs w:val="21"/>
          <w:highlight w:val="none"/>
          <w:lang w:val="en-US" w:eastAsia="zh-CN"/>
        </w:rPr>
      </w:pPr>
      <w:r>
        <w:rPr>
          <w:rFonts w:hint="eastAsia" w:ascii="宋体" w:hAnsi="宋体"/>
          <w:spacing w:val="-6"/>
          <w:kern w:val="0"/>
          <w:sz w:val="21"/>
          <w:szCs w:val="21"/>
          <w:highlight w:val="none"/>
        </w:rPr>
        <w:t>（三）</w:t>
      </w:r>
      <w:r>
        <w:rPr>
          <w:rFonts w:hint="eastAsia" w:ascii="宋体" w:hAnsi="宋体"/>
          <w:spacing w:val="-6"/>
          <w:kern w:val="0"/>
          <w:sz w:val="21"/>
          <w:szCs w:val="21"/>
          <w:highlight w:val="none"/>
          <w:lang w:eastAsia="zh-CN"/>
        </w:rPr>
        <w:t>浙江金融职业学院工会委员会</w:t>
      </w:r>
      <w:r>
        <w:rPr>
          <w:rFonts w:hint="eastAsia" w:ascii="宋体" w:hAnsi="宋体"/>
          <w:spacing w:val="-6"/>
          <w:kern w:val="0"/>
          <w:sz w:val="21"/>
          <w:szCs w:val="21"/>
          <w:highlight w:val="none"/>
        </w:rPr>
        <w:t>选定</w:t>
      </w:r>
      <w:r>
        <w:rPr>
          <w:rFonts w:hint="eastAsia" w:ascii="宋体" w:hAnsi="宋体"/>
          <w:spacing w:val="-6"/>
          <w:kern w:val="0"/>
          <w:sz w:val="21"/>
          <w:szCs w:val="21"/>
          <w:highlight w:val="none"/>
          <w:lang w:val="en-US" w:eastAsia="zh-CN"/>
        </w:rPr>
        <w:t>1</w:t>
      </w:r>
      <w:r>
        <w:rPr>
          <w:rFonts w:hint="eastAsia" w:ascii="宋体" w:hAnsi="宋体"/>
          <w:spacing w:val="-6"/>
          <w:kern w:val="0"/>
          <w:sz w:val="21"/>
          <w:szCs w:val="21"/>
          <w:highlight w:val="none"/>
        </w:rPr>
        <w:t>家银行机构定期存放公款，按照本次招标结果排名顺序选择</w:t>
      </w:r>
      <w:r>
        <w:rPr>
          <w:rFonts w:hint="eastAsia" w:ascii="宋体" w:hAnsi="宋体"/>
          <w:spacing w:val="-6"/>
          <w:kern w:val="0"/>
          <w:sz w:val="21"/>
          <w:szCs w:val="21"/>
          <w:highlight w:val="none"/>
          <w:lang w:val="en-US" w:eastAsia="zh-CN"/>
        </w:rPr>
        <w:t>第一名的银行</w:t>
      </w:r>
      <w:r>
        <w:rPr>
          <w:rFonts w:hint="eastAsia" w:ascii="宋体" w:hAnsi="宋体"/>
          <w:spacing w:val="-6"/>
          <w:kern w:val="0"/>
          <w:sz w:val="21"/>
          <w:szCs w:val="21"/>
          <w:highlight w:val="none"/>
        </w:rPr>
        <w:t>进行资金存放。</w:t>
      </w:r>
    </w:p>
    <w:p>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四）本次招标定期存款到期后可以续存原中标银行，对中标银行进行评估，利率符合国家政策要求，且续存利率不低于省级行政事业单位在“浙江政府采购网”上公布的同类银行最近同期限中标利率，对评估合格的银行可续签一年</w:t>
      </w:r>
      <w:r>
        <w:rPr>
          <w:rFonts w:hint="eastAsia" w:ascii="宋体" w:hAnsi="宋体"/>
          <w:color w:val="auto"/>
          <w:spacing w:val="-6"/>
          <w:kern w:val="0"/>
          <w:sz w:val="21"/>
          <w:szCs w:val="21"/>
          <w:highlight w:val="none"/>
          <w:lang w:val="en-US" w:eastAsia="zh-CN"/>
        </w:rPr>
        <w:t>但须经单位领导班子集体研究决定</w:t>
      </w:r>
      <w:r>
        <w:rPr>
          <w:rFonts w:hint="eastAsia" w:ascii="宋体" w:hAnsi="宋体"/>
          <w:color w:val="auto"/>
          <w:spacing w:val="-6"/>
          <w:kern w:val="0"/>
          <w:sz w:val="21"/>
          <w:szCs w:val="21"/>
          <w:highlight w:val="none"/>
        </w:rPr>
        <w:t>。</w:t>
      </w:r>
    </w:p>
    <w:p>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（五）本项目招标有效期两年。</w:t>
      </w:r>
    </w:p>
    <w:p>
      <w:pPr>
        <w:spacing w:line="360" w:lineRule="auto"/>
        <w:rPr>
          <w:rFonts w:ascii="宋体" w:hAnsi="宋体" w:cs="Arial"/>
          <w:b/>
          <w:bCs/>
          <w:color w:val="auto"/>
          <w:spacing w:val="-6"/>
          <w:sz w:val="24"/>
          <w:highlight w:val="none"/>
        </w:rPr>
      </w:pPr>
      <w:r>
        <w:rPr>
          <w:rFonts w:hint="eastAsia" w:ascii="宋体" w:hAnsi="宋体" w:cs="Arial"/>
          <w:b/>
          <w:color w:val="auto"/>
          <w:spacing w:val="-6"/>
          <w:sz w:val="24"/>
          <w:highlight w:val="none"/>
        </w:rPr>
        <w:t>四</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rPr>
        <w:t>投标人资格要求：</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参与省级行政事业单位公款竞争性存放的银行是指在中华人民共和国境内依法设立的商业银行、农村信用合作联社等银行业金融机构。银行参与投标应符合以下条件：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（一）在杭州市区设有分支机构；</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（二）依法开展经营活动，近3年内在经营活动中无重大违法违规记录及重大违约事件；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（三）纳入人民银行综合评价的银行，人民银行上年度综合评价应达到B级及以上，不纳入人民银行综合评价范围的银行不受此限制。</w:t>
      </w:r>
    </w:p>
    <w:p>
      <w:pPr>
        <w:spacing w:line="360" w:lineRule="auto"/>
        <w:ind w:firstLine="396" w:firstLineChars="200"/>
        <w:rPr>
          <w:rFonts w:ascii="宋体" w:hAnsi="宋体" w:cs="Arial"/>
          <w:spacing w:val="-6"/>
          <w:sz w:val="21"/>
          <w:szCs w:val="21"/>
          <w:highlight w:val="none"/>
        </w:rPr>
      </w:pPr>
      <w:r>
        <w:rPr>
          <w:rFonts w:hint="eastAsia" w:ascii="宋体" w:hAnsi="宋体" w:cs="Arial"/>
          <w:spacing w:val="-6"/>
          <w:sz w:val="21"/>
          <w:szCs w:val="21"/>
          <w:highlight w:val="none"/>
        </w:rPr>
        <w:t>（四）每家银行只能有一个主体参与投标，允许以省分行或者省分行授权支行为投标主体。省内农村商业银行、农村信用合作联社参与省级行政事业单位公款竞争性存放，可统一以浙江农商联合银行为投标主体。</w:t>
      </w:r>
    </w:p>
    <w:p>
      <w:pPr>
        <w:spacing w:line="360" w:lineRule="auto"/>
        <w:rPr>
          <w:rFonts w:ascii="宋体" w:hAnsi="宋体" w:cs="Arial"/>
          <w:b/>
          <w:bCs/>
          <w:spacing w:val="-6"/>
          <w:sz w:val="24"/>
          <w:highlight w:val="none"/>
        </w:rPr>
      </w:pPr>
      <w:r>
        <w:rPr>
          <w:rFonts w:hint="eastAsia" w:ascii="宋体" w:hAnsi="宋体" w:cs="Arial"/>
          <w:b/>
          <w:bCs/>
          <w:spacing w:val="-6"/>
          <w:sz w:val="24"/>
          <w:highlight w:val="none"/>
        </w:rPr>
        <w:t>五、招标文件获取时间、方式及地址：</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（一）时间：</w:t>
      </w:r>
      <w:r>
        <w:rPr>
          <w:rFonts w:hint="eastAsia" w:ascii="宋体" w:hAnsi="宋体"/>
          <w:spacing w:val="-6"/>
          <w:sz w:val="21"/>
          <w:szCs w:val="21"/>
          <w:highlight w:val="none"/>
          <w:lang w:eastAsia="zh-CN"/>
        </w:rPr>
        <w:t>2023年</w:t>
      </w:r>
      <w:r>
        <w:rPr>
          <w:rFonts w:hint="eastAsia" w:ascii="宋体" w:hAnsi="宋体"/>
          <w:spacing w:val="-6"/>
          <w:sz w:val="21"/>
          <w:szCs w:val="21"/>
          <w:highlight w:val="none"/>
          <w:lang w:val="en-US" w:eastAsia="zh-CN"/>
        </w:rPr>
        <w:t>11</w:t>
      </w:r>
      <w:r>
        <w:rPr>
          <w:rFonts w:hint="eastAsia" w:ascii="宋体" w:hAnsi="宋体"/>
          <w:spacing w:val="-6"/>
          <w:sz w:val="21"/>
          <w:szCs w:val="21"/>
          <w:highlight w:val="none"/>
          <w:lang w:eastAsia="zh-CN"/>
        </w:rPr>
        <w:t>月</w:t>
      </w:r>
      <w:r>
        <w:rPr>
          <w:rFonts w:hint="eastAsia" w:ascii="宋体" w:hAnsi="宋体"/>
          <w:spacing w:val="-6"/>
          <w:sz w:val="21"/>
          <w:szCs w:val="21"/>
          <w:highlight w:val="none"/>
          <w:lang w:val="en-US" w:eastAsia="zh-CN"/>
        </w:rPr>
        <w:t>29</w:t>
      </w:r>
      <w:r>
        <w:rPr>
          <w:rFonts w:hint="eastAsia" w:ascii="宋体" w:hAnsi="宋体"/>
          <w:spacing w:val="-6"/>
          <w:sz w:val="21"/>
          <w:szCs w:val="21"/>
          <w:highlight w:val="none"/>
          <w:lang w:eastAsia="zh-CN"/>
        </w:rPr>
        <w:t>日</w:t>
      </w:r>
      <w:r>
        <w:rPr>
          <w:rFonts w:hint="eastAsia" w:ascii="宋体" w:hAnsi="宋体"/>
          <w:spacing w:val="-6"/>
          <w:sz w:val="21"/>
          <w:szCs w:val="21"/>
          <w:highlight w:val="none"/>
        </w:rPr>
        <w:t>至</w:t>
      </w:r>
      <w:r>
        <w:rPr>
          <w:rFonts w:hint="eastAsia" w:ascii="宋体" w:hAnsi="宋体"/>
          <w:spacing w:val="-6"/>
          <w:sz w:val="21"/>
          <w:szCs w:val="21"/>
          <w:highlight w:val="none"/>
          <w:lang w:eastAsia="zh-CN"/>
        </w:rPr>
        <w:t>2023年</w:t>
      </w:r>
      <w:r>
        <w:rPr>
          <w:rFonts w:hint="eastAsia" w:ascii="宋体" w:hAnsi="宋体"/>
          <w:spacing w:val="-6"/>
          <w:sz w:val="21"/>
          <w:szCs w:val="21"/>
          <w:highlight w:val="none"/>
          <w:lang w:val="en-US" w:eastAsia="zh-CN"/>
        </w:rPr>
        <w:t>12</w:t>
      </w:r>
      <w:r>
        <w:rPr>
          <w:rFonts w:hint="eastAsia" w:ascii="宋体" w:hAnsi="宋体"/>
          <w:spacing w:val="-6"/>
          <w:sz w:val="21"/>
          <w:szCs w:val="21"/>
          <w:highlight w:val="none"/>
          <w:lang w:eastAsia="zh-CN"/>
        </w:rPr>
        <w:t>月</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lang w:eastAsia="zh-CN"/>
        </w:rPr>
        <w:t>日</w:t>
      </w:r>
      <w:r>
        <w:rPr>
          <w:rFonts w:hint="eastAsia" w:ascii="宋体" w:hAnsi="宋体"/>
          <w:spacing w:val="-6"/>
          <w:sz w:val="21"/>
          <w:szCs w:val="21"/>
          <w:highlight w:val="none"/>
        </w:rPr>
        <w:t>下午17:00（双休日及法定节假日除外）</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三）报名方式：本项目实行网上报名，不接受现场报名。报名银行须登录政府采购云平台（https://www.zcygov.cn），进入“公款竞争性存放”模块，在“竞标项目”选择本项目按规定进行报名。报名成功后在线下载招标文件。（本次采购不提供纸质版采购文件）</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w:t>
      </w:r>
      <w:r>
        <w:rPr>
          <w:rFonts w:ascii="宋体" w:hAnsi="宋体"/>
          <w:color w:val="auto"/>
          <w:spacing w:val="-6"/>
          <w:sz w:val="21"/>
          <w:szCs w:val="21"/>
          <w:highlight w:val="none"/>
        </w:rPr>
        <w:t>标书</w:t>
      </w:r>
      <w:r>
        <w:rPr>
          <w:rFonts w:hint="eastAsia" w:ascii="宋体" w:hAnsi="宋体"/>
          <w:color w:val="auto"/>
          <w:spacing w:val="-6"/>
          <w:sz w:val="21"/>
          <w:szCs w:val="21"/>
          <w:highlight w:val="none"/>
        </w:rPr>
        <w:t>售价</w:t>
      </w:r>
      <w:r>
        <w:rPr>
          <w:rFonts w:ascii="宋体" w:hAnsi="宋体"/>
          <w:color w:val="auto"/>
          <w:spacing w:val="-6"/>
          <w:sz w:val="21"/>
          <w:szCs w:val="21"/>
          <w:highlight w:val="none"/>
        </w:rPr>
        <w:t>：</w:t>
      </w:r>
      <w:r>
        <w:rPr>
          <w:rFonts w:hint="eastAsia" w:ascii="宋体" w:hAnsi="宋体"/>
          <w:color w:val="auto"/>
          <w:spacing w:val="-6"/>
          <w:sz w:val="21"/>
          <w:szCs w:val="21"/>
          <w:highlight w:val="none"/>
        </w:rPr>
        <w:t>免费</w:t>
      </w:r>
    </w:p>
    <w:p>
      <w:pPr>
        <w:spacing w:line="360" w:lineRule="auto"/>
        <w:jc w:val="left"/>
        <w:rPr>
          <w:rFonts w:hint="eastAsia" w:ascii="宋体" w:hAnsi="宋体" w:eastAsia="宋体"/>
          <w:color w:val="auto"/>
          <w:spacing w:val="-6"/>
          <w:sz w:val="21"/>
          <w:szCs w:val="21"/>
          <w:highlight w:val="none"/>
          <w:lang w:eastAsia="zh-CN"/>
        </w:rPr>
      </w:pPr>
      <w:r>
        <w:rPr>
          <w:rFonts w:hint="eastAsia" w:ascii="宋体" w:hAnsi="宋体" w:cs="Arial"/>
          <w:b/>
          <w:color w:val="auto"/>
          <w:spacing w:val="-6"/>
          <w:sz w:val="24"/>
          <w:highlight w:val="none"/>
        </w:rPr>
        <w:t>六、</w:t>
      </w:r>
      <w:r>
        <w:rPr>
          <w:rFonts w:hint="eastAsia" w:ascii="宋体" w:hAnsi="宋体" w:cs="Arial"/>
          <w:b/>
          <w:bCs/>
          <w:color w:val="auto"/>
          <w:spacing w:val="-6"/>
          <w:sz w:val="24"/>
          <w:highlight w:val="none"/>
        </w:rPr>
        <w:t>投标截止时间</w:t>
      </w:r>
      <w:r>
        <w:rPr>
          <w:rFonts w:hint="eastAsia" w:ascii="宋体" w:hAnsi="宋体" w:cs="Arial"/>
          <w:color w:val="auto"/>
          <w:spacing w:val="-6"/>
          <w:sz w:val="24"/>
          <w:highlight w:val="none"/>
        </w:rPr>
        <w:t>：</w:t>
      </w:r>
      <w:r>
        <w:rPr>
          <w:rFonts w:hint="eastAsia" w:ascii="宋体" w:hAnsi="宋体"/>
          <w:color w:val="auto"/>
          <w:spacing w:val="-6"/>
          <w:sz w:val="21"/>
          <w:szCs w:val="21"/>
          <w:highlight w:val="none"/>
          <w:lang w:eastAsia="zh-CN"/>
        </w:rPr>
        <w:t>2023年12月11日下午13:30:00</w:t>
      </w:r>
    </w:p>
    <w:p>
      <w:pPr>
        <w:spacing w:line="360" w:lineRule="auto"/>
        <w:jc w:val="left"/>
        <w:rPr>
          <w:rFonts w:ascii="宋体" w:hAnsi="宋体"/>
          <w:bCs/>
          <w:color w:val="auto"/>
          <w:spacing w:val="-6"/>
          <w:sz w:val="21"/>
          <w:szCs w:val="21"/>
          <w:highlight w:val="none"/>
        </w:rPr>
      </w:pPr>
      <w:r>
        <w:rPr>
          <w:rFonts w:hint="eastAsia" w:ascii="宋体" w:hAnsi="宋体" w:cs="Arial"/>
          <w:b/>
          <w:bCs/>
          <w:color w:val="auto"/>
          <w:spacing w:val="-6"/>
          <w:sz w:val="24"/>
          <w:highlight w:val="none"/>
        </w:rPr>
        <w:t>七、投标文件</w:t>
      </w:r>
      <w:r>
        <w:rPr>
          <w:rFonts w:hint="eastAsia" w:ascii="宋体" w:hAnsi="宋体"/>
          <w:b/>
          <w:color w:val="auto"/>
          <w:sz w:val="24"/>
          <w:highlight w:val="none"/>
        </w:rPr>
        <w:t>提交方式、地点：</w:t>
      </w:r>
      <w:r>
        <w:rPr>
          <w:rFonts w:hint="eastAsia" w:ascii="宋体" w:hAnsi="宋体"/>
          <w:color w:val="auto"/>
          <w:spacing w:val="-6"/>
          <w:sz w:val="21"/>
          <w:szCs w:val="21"/>
          <w:highlight w:val="none"/>
        </w:rPr>
        <w:t>通过政府采购云平台（https://login.zcygov.cn）在线电子投标</w:t>
      </w:r>
      <w:r>
        <w:rPr>
          <w:rFonts w:hint="eastAsia" w:ascii="宋体" w:hAnsi="宋体"/>
          <w:bCs/>
          <w:color w:val="auto"/>
          <w:spacing w:val="-6"/>
          <w:sz w:val="21"/>
          <w:szCs w:val="21"/>
          <w:highlight w:val="none"/>
        </w:rPr>
        <w:t>；</w:t>
      </w:r>
    </w:p>
    <w:p>
      <w:pPr>
        <w:spacing w:line="360" w:lineRule="auto"/>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备注：</w:t>
      </w:r>
      <w:r>
        <w:rPr>
          <w:rFonts w:hint="eastAsia" w:ascii="宋体" w:hAnsi="宋体"/>
          <w:bCs/>
          <w:color w:val="auto"/>
          <w:spacing w:val="-6"/>
          <w:sz w:val="21"/>
          <w:szCs w:val="21"/>
          <w:highlight w:val="none"/>
        </w:rPr>
        <w:t>本项目实行在线电子招投标，投标人报名后即可在政采云系统中编制响应文件，在投标截止时间前进行投标。</w:t>
      </w:r>
    </w:p>
    <w:p>
      <w:pPr>
        <w:spacing w:line="360" w:lineRule="auto"/>
        <w:rPr>
          <w:rFonts w:ascii="宋体" w:hAnsi="宋体" w:cs="Arial"/>
          <w:color w:val="auto"/>
          <w:spacing w:val="-6"/>
          <w:sz w:val="24"/>
          <w:highlight w:val="none"/>
        </w:rPr>
      </w:pPr>
      <w:r>
        <w:rPr>
          <w:rFonts w:hint="eastAsia" w:ascii="宋体" w:hAnsi="宋体" w:cs="Arial"/>
          <w:b/>
          <w:bCs/>
          <w:color w:val="auto"/>
          <w:spacing w:val="-6"/>
          <w:sz w:val="24"/>
          <w:highlight w:val="none"/>
        </w:rPr>
        <w:t>八、开标时间及地点</w:t>
      </w:r>
      <w:r>
        <w:rPr>
          <w:rFonts w:hint="eastAsia" w:ascii="宋体" w:hAnsi="宋体" w:cs="Arial"/>
          <w:color w:val="auto"/>
          <w:spacing w:val="-6"/>
          <w:sz w:val="24"/>
          <w:highlight w:val="none"/>
        </w:rPr>
        <w:t>：</w:t>
      </w:r>
    </w:p>
    <w:p>
      <w:pPr>
        <w:spacing w:line="360" w:lineRule="auto"/>
        <w:ind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时间：</w:t>
      </w:r>
      <w:r>
        <w:rPr>
          <w:rFonts w:hint="eastAsia" w:ascii="宋体" w:hAnsi="宋体"/>
          <w:color w:val="auto"/>
          <w:spacing w:val="-6"/>
          <w:sz w:val="21"/>
          <w:szCs w:val="21"/>
          <w:highlight w:val="none"/>
          <w:lang w:eastAsia="zh-CN"/>
        </w:rPr>
        <w:t>2023年12月11日下午13:30:00</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地点：通过政府采购云平台（https://login.zcygov.cn）在线开标</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rPr>
        <w:t>杭州市西湖区玉古路173号中田大厦</w:t>
      </w:r>
      <w:r>
        <w:rPr>
          <w:rFonts w:hint="eastAsia" w:ascii="宋体" w:hAnsi="宋体"/>
          <w:color w:val="auto"/>
          <w:spacing w:val="-6"/>
          <w:sz w:val="21"/>
          <w:szCs w:val="21"/>
          <w:highlight w:val="none"/>
          <w:lang w:val="en-US" w:eastAsia="zh-CN"/>
        </w:rPr>
        <w:t>21</w:t>
      </w:r>
      <w:r>
        <w:rPr>
          <w:rFonts w:hint="eastAsia" w:ascii="宋体" w:hAnsi="宋体"/>
          <w:color w:val="auto"/>
          <w:spacing w:val="-6"/>
          <w:sz w:val="21"/>
          <w:szCs w:val="21"/>
          <w:highlight w:val="none"/>
        </w:rPr>
        <w:t>楼（求是招标会议室</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w:t>
      </w:r>
    </w:p>
    <w:p>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九、其他说明：</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（一）投标人应在投标报名前提交政府采购云平台（https://www.zcygov.cn/）银行入驻申请并成为公款存放正式供应商，否则无法参与线上公款竞争性存放业务。</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（二）投标人应在投标前完成CA数字证书办理。网上电子投标具体流程详见操作指南：登录政府采购云平台（https://www.zcygov.cn/），从首页-服务中心-帮助文档-公款竞争性存放-操作流程，查看文档。</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（三）如有疑问，可致电政府采购云平台技术支持热线咨询，联系方式：400-881-7190。</w:t>
      </w:r>
    </w:p>
    <w:p>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十、业务咨询：</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cs="宋体"/>
          <w:color w:val="auto"/>
          <w:spacing w:val="-6"/>
          <w:kern w:val="0"/>
          <w:sz w:val="21"/>
          <w:szCs w:val="21"/>
          <w:highlight w:val="none"/>
        </w:rPr>
        <w:t>招标人名称：</w:t>
      </w:r>
      <w:r>
        <w:rPr>
          <w:rFonts w:hint="eastAsia" w:ascii="宋体" w:hAnsi="宋体" w:cs="宋体"/>
          <w:color w:val="auto"/>
          <w:spacing w:val="-6"/>
          <w:kern w:val="0"/>
          <w:sz w:val="21"/>
          <w:szCs w:val="21"/>
          <w:highlight w:val="none"/>
          <w:lang w:eastAsia="zh-CN"/>
        </w:rPr>
        <w:t>浙江金融职业学院工会委员会</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地址：杭州市下沙高教园区学源118号</w:t>
      </w:r>
    </w:p>
    <w:p>
      <w:pPr>
        <w:widowControl/>
        <w:spacing w:line="360" w:lineRule="auto"/>
        <w:ind w:right="60"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联系方式：陈老师 0571-86766955</w:t>
      </w:r>
    </w:p>
    <w:p>
      <w:pPr>
        <w:widowControl/>
        <w:spacing w:line="360" w:lineRule="auto"/>
        <w:ind w:right="60" w:firstLine="420" w:firstLineChars="200"/>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项目联系人（询问）：</w:t>
      </w:r>
      <w:r>
        <w:rPr>
          <w:rFonts w:hint="eastAsia" w:ascii="宋体" w:hAnsi="宋体"/>
          <w:color w:val="auto"/>
          <w:sz w:val="21"/>
          <w:szCs w:val="21"/>
          <w:highlight w:val="none"/>
          <w:lang w:val="en-US" w:eastAsia="zh-CN"/>
        </w:rPr>
        <w:t>吴国平</w:t>
      </w:r>
    </w:p>
    <w:p>
      <w:pPr>
        <w:widowControl/>
        <w:spacing w:line="360" w:lineRule="auto"/>
        <w:ind w:right="60" w:firstLine="420" w:firstLineChars="200"/>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项目联系方式（询问）：0571-86739197</w:t>
      </w:r>
    </w:p>
    <w:p>
      <w:pPr>
        <w:widowControl/>
        <w:spacing w:line="360" w:lineRule="auto"/>
        <w:ind w:right="60"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质疑联系人：王老师</w:t>
      </w:r>
    </w:p>
    <w:p>
      <w:pPr>
        <w:widowControl/>
        <w:spacing w:line="360" w:lineRule="auto"/>
        <w:ind w:right="60" w:firstLine="420" w:firstLineChars="200"/>
        <w:jc w:val="left"/>
        <w:rPr>
          <w:rFonts w:ascii="宋体" w:hAnsi="宋体" w:cs="宋体"/>
          <w:color w:val="auto"/>
          <w:spacing w:val="-6"/>
          <w:kern w:val="0"/>
          <w:sz w:val="21"/>
          <w:szCs w:val="21"/>
          <w:highlight w:val="none"/>
        </w:rPr>
      </w:pPr>
      <w:r>
        <w:rPr>
          <w:rFonts w:hint="eastAsia" w:ascii="宋体" w:hAnsi="宋体"/>
          <w:color w:val="auto"/>
          <w:sz w:val="21"/>
          <w:szCs w:val="21"/>
          <w:highlight w:val="none"/>
        </w:rPr>
        <w:t>质疑联系方式：0571-86739163</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招标代理机构名称：浙江求是招标代理有限公司</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cs="宋体"/>
          <w:color w:val="auto"/>
          <w:spacing w:val="-6"/>
          <w:kern w:val="0"/>
          <w:sz w:val="21"/>
          <w:szCs w:val="21"/>
          <w:highlight w:val="none"/>
        </w:rPr>
        <w:t>地址：杭州市西湖区玉古路173号中田大厦</w:t>
      </w:r>
      <w:r>
        <w:rPr>
          <w:rFonts w:hint="eastAsia" w:ascii="宋体" w:hAnsi="宋体" w:cs="宋体"/>
          <w:color w:val="auto"/>
          <w:spacing w:val="-6"/>
          <w:kern w:val="0"/>
          <w:sz w:val="21"/>
          <w:szCs w:val="21"/>
          <w:highlight w:val="none"/>
          <w:lang w:eastAsia="zh-CN"/>
        </w:rPr>
        <w:t>21楼</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cs="宋体"/>
          <w:color w:val="auto"/>
          <w:spacing w:val="-6"/>
          <w:kern w:val="0"/>
          <w:sz w:val="21"/>
          <w:szCs w:val="21"/>
          <w:highlight w:val="none"/>
        </w:rPr>
        <w:t>业务联系人：陈应俭、</w:t>
      </w:r>
      <w:r>
        <w:rPr>
          <w:rFonts w:hint="eastAsia" w:ascii="宋体" w:hAnsi="宋体" w:cs="宋体"/>
          <w:color w:val="auto"/>
          <w:spacing w:val="-6"/>
          <w:kern w:val="0"/>
          <w:sz w:val="21"/>
          <w:szCs w:val="21"/>
          <w:highlight w:val="none"/>
          <w:lang w:eastAsia="zh-CN"/>
        </w:rPr>
        <w:t>蒋晗</w:t>
      </w:r>
    </w:p>
    <w:p>
      <w:pPr>
        <w:widowControl/>
        <w:spacing w:line="360" w:lineRule="auto"/>
        <w:ind w:right="60" w:firstLine="396" w:firstLineChars="200"/>
        <w:jc w:val="left"/>
        <w:rPr>
          <w:rFonts w:hint="eastAsia" w:ascii="宋体" w:hAnsi="宋体" w:eastAsia="宋体" w:cs="宋体"/>
          <w:color w:val="auto"/>
          <w:spacing w:val="-6"/>
          <w:kern w:val="0"/>
          <w:sz w:val="21"/>
          <w:szCs w:val="21"/>
          <w:highlight w:val="none"/>
          <w:lang w:eastAsia="zh-CN"/>
        </w:rPr>
      </w:pPr>
      <w:r>
        <w:rPr>
          <w:rFonts w:hint="eastAsia" w:ascii="宋体" w:hAnsi="宋体" w:cs="宋体"/>
          <w:color w:val="auto"/>
          <w:spacing w:val="-6"/>
          <w:kern w:val="0"/>
          <w:sz w:val="21"/>
          <w:szCs w:val="21"/>
          <w:highlight w:val="none"/>
        </w:rPr>
        <w:t>联系方法：</w:t>
      </w:r>
      <w:r>
        <w:rPr>
          <w:rFonts w:hint="eastAsia" w:ascii="宋体" w:hAnsi="宋体" w:cs="宋体"/>
          <w:color w:val="auto"/>
          <w:spacing w:val="-6"/>
          <w:kern w:val="0"/>
          <w:sz w:val="21"/>
          <w:szCs w:val="21"/>
          <w:highlight w:val="none"/>
          <w:lang w:eastAsia="zh-CN"/>
        </w:rPr>
        <w:t>0571-87670301</w:t>
      </w:r>
    </w:p>
    <w:p>
      <w:pPr>
        <w:widowControl/>
        <w:spacing w:line="360" w:lineRule="auto"/>
        <w:ind w:right="60"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cs="宋体"/>
          <w:spacing w:val="-6"/>
          <w:kern w:val="0"/>
          <w:sz w:val="21"/>
          <w:szCs w:val="21"/>
          <w:highlight w:val="none"/>
        </w:rPr>
        <w:t>招标代理机构质疑联系人：</w:t>
      </w:r>
      <w:r>
        <w:rPr>
          <w:rFonts w:hint="eastAsia" w:ascii="宋体" w:hAnsi="宋体" w:cs="宋体"/>
          <w:spacing w:val="-6"/>
          <w:kern w:val="0"/>
          <w:sz w:val="21"/>
          <w:szCs w:val="21"/>
          <w:highlight w:val="none"/>
          <w:lang w:val="en-US" w:eastAsia="zh-CN"/>
        </w:rPr>
        <w:t>胡沁梦</w:t>
      </w:r>
    </w:p>
    <w:p>
      <w:pPr>
        <w:widowControl/>
        <w:spacing w:line="360"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联系方法：0571-81110356</w:t>
      </w:r>
    </w:p>
    <w:p>
      <w:pPr>
        <w:widowControl/>
        <w:spacing w:line="360"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质疑邮箱：jdkh@qszb.net</w:t>
      </w:r>
    </w:p>
    <w:p>
      <w:pPr>
        <w:spacing w:line="360" w:lineRule="auto"/>
        <w:ind w:firstLine="420" w:firstLineChars="200"/>
        <w:jc w:val="center"/>
        <w:outlineLvl w:val="0"/>
        <w:rPr>
          <w:rFonts w:asciiTheme="minorEastAsia" w:hAnsiTheme="minorEastAsia" w:eastAsiaTheme="minorEastAsia"/>
          <w:sz w:val="21"/>
          <w:szCs w:val="21"/>
          <w:highlight w:val="none"/>
        </w:rPr>
      </w:pPr>
      <w:r>
        <w:rPr>
          <w:rFonts w:hint="eastAsia" w:ascii="宋体" w:hAnsi="宋体"/>
          <w:sz w:val="21"/>
          <w:szCs w:val="21"/>
          <w:highlight w:val="none"/>
        </w:rPr>
        <w:br w:type="page"/>
      </w:r>
      <w:r>
        <w:rPr>
          <w:rFonts w:hint="eastAsia" w:ascii="宋体" w:hAnsi="宋体"/>
          <w:b/>
          <w:sz w:val="32"/>
          <w:szCs w:val="32"/>
          <w:highlight w:val="none"/>
        </w:rPr>
        <w:t xml:space="preserve">第二章  </w:t>
      </w:r>
      <w:r>
        <w:rPr>
          <w:rFonts w:hint="eastAsia" w:ascii="宋体" w:hAnsi="宋体"/>
          <w:b/>
          <w:bCs/>
          <w:sz w:val="32"/>
          <w:szCs w:val="32"/>
          <w:highlight w:val="none"/>
        </w:rPr>
        <w:t>招标需求</w:t>
      </w:r>
    </w:p>
    <w:p>
      <w:pPr>
        <w:adjustRightInd w:val="0"/>
        <w:snapToGrid w:val="0"/>
        <w:spacing w:line="288" w:lineRule="auto"/>
        <w:ind w:firstLine="420" w:firstLineChars="200"/>
        <w:rPr>
          <w:rFonts w:ascii="宋体" w:hAnsi="宋体" w:cs="宋体"/>
          <w:spacing w:val="-6"/>
          <w:kern w:val="0"/>
          <w:sz w:val="21"/>
          <w:szCs w:val="21"/>
          <w:highlight w:val="none"/>
        </w:rPr>
      </w:pPr>
      <w:r>
        <w:rPr>
          <w:rFonts w:hint="eastAsia" w:asciiTheme="minorEastAsia" w:hAnsiTheme="minorEastAsia" w:eastAsiaTheme="minorEastAsia"/>
          <w:sz w:val="21"/>
          <w:szCs w:val="21"/>
          <w:highlight w:val="none"/>
        </w:rPr>
        <w:t>本次招标采用综合评分法，招标确</w:t>
      </w:r>
      <w:r>
        <w:rPr>
          <w:rFonts w:hint="eastAsia" w:ascii="宋体" w:hAnsi="宋体" w:cs="宋体"/>
          <w:spacing w:val="-6"/>
          <w:kern w:val="0"/>
          <w:sz w:val="21"/>
          <w:szCs w:val="21"/>
          <w:highlight w:val="none"/>
        </w:rPr>
        <w:t>定</w:t>
      </w:r>
      <w:r>
        <w:rPr>
          <w:rFonts w:hint="eastAsia" w:ascii="宋体" w:hAnsi="宋体" w:cs="宋体"/>
          <w:spacing w:val="-6"/>
          <w:kern w:val="0"/>
          <w:sz w:val="21"/>
          <w:szCs w:val="21"/>
          <w:highlight w:val="none"/>
          <w:lang w:val="en-US" w:eastAsia="zh-CN"/>
        </w:rPr>
        <w:t>1家</w:t>
      </w:r>
      <w:r>
        <w:rPr>
          <w:rFonts w:hint="eastAsia" w:ascii="宋体" w:hAnsi="宋体" w:cs="宋体"/>
          <w:spacing w:val="-6"/>
          <w:kern w:val="0"/>
          <w:sz w:val="21"/>
          <w:szCs w:val="21"/>
          <w:highlight w:val="none"/>
        </w:rPr>
        <w:t>银行机构负责提供</w:t>
      </w:r>
      <w:r>
        <w:rPr>
          <w:rFonts w:hint="eastAsia" w:ascii="宋体" w:hAnsi="宋体" w:cs="宋体"/>
          <w:spacing w:val="-6"/>
          <w:kern w:val="0"/>
          <w:sz w:val="21"/>
          <w:szCs w:val="21"/>
          <w:highlight w:val="none"/>
          <w:lang w:eastAsia="zh-CN"/>
        </w:rPr>
        <w:t>浙江金融职业学院工会委员会2023年第一期公款竞争性存放</w:t>
      </w:r>
      <w:r>
        <w:rPr>
          <w:rFonts w:hint="eastAsia" w:ascii="宋体" w:hAnsi="宋体" w:cs="宋体"/>
          <w:spacing w:val="-6"/>
          <w:kern w:val="0"/>
          <w:sz w:val="21"/>
          <w:szCs w:val="21"/>
          <w:highlight w:val="none"/>
        </w:rPr>
        <w:t>服务。</w:t>
      </w:r>
    </w:p>
    <w:p>
      <w:pPr>
        <w:adjustRightInd w:val="0"/>
        <w:snapToGrid w:val="0"/>
        <w:spacing w:line="288" w:lineRule="auto"/>
        <w:ind w:firstLine="396" w:firstLineChars="200"/>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服务要求：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1643"/>
        <w:gridCol w:w="1200"/>
        <w:gridCol w:w="132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23" w:type="dxa"/>
            <w:noWrap/>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采购内容</w:t>
            </w:r>
          </w:p>
        </w:tc>
        <w:tc>
          <w:tcPr>
            <w:tcW w:w="1643"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存放金额</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（万元）</w:t>
            </w:r>
          </w:p>
        </w:tc>
        <w:tc>
          <w:tcPr>
            <w:tcW w:w="1200"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选择银行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（家）</w:t>
            </w:r>
          </w:p>
        </w:tc>
        <w:tc>
          <w:tcPr>
            <w:tcW w:w="1328"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sz w:val="21"/>
                <w:szCs w:val="21"/>
              </w:rPr>
            </w:pPr>
            <w:r>
              <w:rPr>
                <w:rFonts w:hint="eastAsia"/>
                <w:sz w:val="21"/>
                <w:szCs w:val="21"/>
              </w:rPr>
              <w:t>存放期限</w:t>
            </w:r>
          </w:p>
        </w:tc>
        <w:tc>
          <w:tcPr>
            <w:tcW w:w="3134" w:type="dxa"/>
            <w:noWrap/>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23" w:type="dxa"/>
            <w:noWrap/>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sz w:val="21"/>
                <w:szCs w:val="21"/>
              </w:rPr>
            </w:pPr>
            <w:r>
              <w:rPr>
                <w:rFonts w:hint="eastAsia"/>
                <w:sz w:val="21"/>
                <w:szCs w:val="21"/>
                <w:lang w:eastAsia="zh-CN"/>
              </w:rPr>
              <w:t>浙江金融职业学院工会委员会2023年第一期公款竞争性存放</w:t>
            </w:r>
          </w:p>
        </w:tc>
        <w:tc>
          <w:tcPr>
            <w:tcW w:w="1643" w:type="dxa"/>
            <w:noWrap w:val="0"/>
            <w:vAlign w:val="center"/>
          </w:tcPr>
          <w:p>
            <w:pPr>
              <w:keepNext w:val="0"/>
              <w:keepLines w:val="0"/>
              <w:widowControl/>
              <w:suppressLineNumbers w:val="0"/>
              <w:spacing w:before="0" w:beforeAutospacing="0" w:after="0" w:afterAutospacing="0"/>
              <w:ind w:left="0" w:right="0"/>
              <w:jc w:val="center"/>
              <w:rPr>
                <w:rFonts w:hint="default" w:ascii="宋体" w:hAnsi="Courier New" w:eastAsia="宋体" w:cs="Times New Roman"/>
                <w:spacing w:val="-4"/>
                <w:kern w:val="2"/>
                <w:sz w:val="21"/>
                <w:szCs w:val="21"/>
                <w:lang w:val="en-US" w:eastAsia="zh-CN" w:bidi="ar-SA"/>
              </w:rPr>
            </w:pPr>
            <w:r>
              <w:rPr>
                <w:rFonts w:hint="eastAsia" w:ascii="宋体" w:hAnsi="Courier New" w:eastAsia="宋体" w:cs="Times New Roman"/>
                <w:spacing w:val="-4"/>
                <w:kern w:val="2"/>
                <w:sz w:val="21"/>
                <w:szCs w:val="21"/>
                <w:lang w:val="en-US" w:eastAsia="zh-CN" w:bidi="ar-SA"/>
              </w:rPr>
              <w:t>600</w:t>
            </w:r>
          </w:p>
        </w:tc>
        <w:tc>
          <w:tcPr>
            <w:tcW w:w="1200" w:type="dxa"/>
            <w:noWrap w:val="0"/>
            <w:vAlign w:val="center"/>
          </w:tcPr>
          <w:p>
            <w:pPr>
              <w:keepNext w:val="0"/>
              <w:keepLines w:val="0"/>
              <w:widowControl/>
              <w:suppressLineNumbers w:val="0"/>
              <w:spacing w:before="0" w:beforeAutospacing="0" w:after="0" w:afterAutospacing="0"/>
              <w:ind w:left="0" w:right="0"/>
              <w:jc w:val="center"/>
              <w:rPr>
                <w:rFonts w:hint="eastAsia" w:ascii="宋体" w:hAnsi="Courier New" w:eastAsia="宋体" w:cs="Times New Roman"/>
                <w:spacing w:val="-4"/>
                <w:kern w:val="2"/>
                <w:sz w:val="21"/>
                <w:szCs w:val="21"/>
                <w:lang w:val="en-US" w:eastAsia="zh-CN" w:bidi="ar-SA"/>
              </w:rPr>
            </w:pPr>
            <w:r>
              <w:rPr>
                <w:rFonts w:hint="eastAsia" w:ascii="宋体" w:hAnsi="Courier New" w:eastAsia="宋体" w:cs="Times New Roman"/>
                <w:spacing w:val="-4"/>
                <w:kern w:val="2"/>
                <w:sz w:val="21"/>
                <w:szCs w:val="21"/>
                <w:lang w:val="en-US" w:eastAsia="zh-CN" w:bidi="ar-SA"/>
              </w:rPr>
              <w:t>1</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Courier New" w:eastAsia="宋体" w:cs="Times New Roman"/>
                <w:spacing w:val="-4"/>
                <w:kern w:val="2"/>
                <w:sz w:val="21"/>
                <w:szCs w:val="21"/>
                <w:lang w:val="en-US" w:eastAsia="zh-CN" w:bidi="ar-SA"/>
              </w:rPr>
            </w:pPr>
            <w:r>
              <w:rPr>
                <w:rFonts w:hint="eastAsia" w:ascii="宋体" w:hAnsi="Courier New" w:eastAsia="宋体" w:cs="Times New Roman"/>
                <w:spacing w:val="-4"/>
                <w:kern w:val="2"/>
                <w:sz w:val="21"/>
                <w:szCs w:val="21"/>
                <w:lang w:val="en-US" w:eastAsia="zh-CN" w:bidi="ar-SA"/>
              </w:rPr>
              <w:t>1年</w:t>
            </w:r>
          </w:p>
        </w:tc>
        <w:tc>
          <w:tcPr>
            <w:tcW w:w="3134" w:type="dxa"/>
            <w:noWrap/>
            <w:vAlign w:val="center"/>
          </w:tcPr>
          <w:p>
            <w:pPr>
              <w:keepNext w:val="0"/>
              <w:keepLines w:val="0"/>
              <w:widowControl/>
              <w:suppressLineNumbers w:val="0"/>
              <w:spacing w:before="0" w:beforeAutospacing="0" w:after="0" w:afterAutospacing="0"/>
              <w:ind w:left="0" w:right="0"/>
              <w:jc w:val="left"/>
              <w:rPr>
                <w:rFonts w:hint="eastAsia" w:ascii="宋体" w:hAnsi="Courier New" w:eastAsia="宋体" w:cs="Times New Roman"/>
                <w:spacing w:val="-4"/>
                <w:kern w:val="2"/>
                <w:sz w:val="21"/>
                <w:szCs w:val="21"/>
                <w:lang w:val="en-US" w:eastAsia="zh-CN" w:bidi="ar-SA"/>
              </w:rPr>
            </w:pPr>
            <w:r>
              <w:rPr>
                <w:rFonts w:hint="eastAsia" w:ascii="宋体" w:hAnsi="Courier New" w:eastAsia="宋体" w:cs="Times New Roman"/>
                <w:spacing w:val="-4"/>
                <w:kern w:val="2"/>
                <w:sz w:val="21"/>
                <w:szCs w:val="21"/>
                <w:lang w:val="en-US" w:eastAsia="zh-CN" w:bidi="ar-SA"/>
              </w:rPr>
              <w:t>按照本次招标结果排名顺序选择第一名的银行进行资金存放。</w:t>
            </w:r>
          </w:p>
        </w:tc>
      </w:tr>
    </w:tbl>
    <w:p>
      <w:pPr>
        <w:adjustRightInd w:val="0"/>
        <w:snapToGrid w:val="0"/>
        <w:spacing w:line="360"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一）严格按照《关于防止领导干部在公款存放方面发生利益冲突和利益输送的办法》（浙委办发〔2015〕8号)、《浙江省教育厅公款竞争性存放实施细则》（浙教财〔2019〕46号)、《浙江省财政厅关于印发浙江省省级行政事业单位公款竞争性存放管理办法的通知》（浙财预执〔2021〕7号）等公款存放的制度规定，办理各项业务，保证资金的安全性。遇到有被银监局降级等特殊情况，会危及资金安全的需要在情况发生3天内及时通知招标人。</w:t>
      </w:r>
    </w:p>
    <w:p>
      <w:pPr>
        <w:adjustRightInd w:val="0"/>
        <w:snapToGrid w:val="0"/>
        <w:spacing w:line="360" w:lineRule="auto"/>
        <w:ind w:firstLine="396" w:firstLineChars="200"/>
        <w:rPr>
          <w:rFonts w:ascii="宋体" w:hAnsi="宋体" w:cs="宋体"/>
          <w:sz w:val="21"/>
          <w:szCs w:val="21"/>
          <w:highlight w:val="none"/>
        </w:rPr>
      </w:pPr>
      <w:r>
        <w:rPr>
          <w:rFonts w:hint="eastAsia" w:ascii="宋体" w:hAnsi="宋体" w:cs="宋体"/>
          <w:spacing w:val="-6"/>
          <w:kern w:val="0"/>
          <w:sz w:val="21"/>
          <w:szCs w:val="21"/>
          <w:highlight w:val="none"/>
        </w:rPr>
        <w:t>（二）本项目定期存款存期1年。续存按《浙江省财政厅关于印发浙江省省级行政事业单位公款竞争性存放管理办法的通知》（浙财预执〔2021〕7号）</w:t>
      </w:r>
      <w:r>
        <w:rPr>
          <w:rFonts w:hint="eastAsia" w:ascii="宋体" w:hAnsi="宋体" w:cs="宋体"/>
          <w:sz w:val="21"/>
          <w:szCs w:val="21"/>
          <w:highlight w:val="none"/>
        </w:rPr>
        <w:t>规定执行。凡发现并经核实中标人未遵守廉政承诺或者在资金存放中存在其他利益输送行为的，</w:t>
      </w:r>
      <w:r>
        <w:rPr>
          <w:rFonts w:hint="eastAsia" w:ascii="宋体" w:hAnsi="宋体" w:cs="宋体"/>
          <w:spacing w:val="-6"/>
          <w:kern w:val="0"/>
          <w:sz w:val="21"/>
          <w:szCs w:val="21"/>
          <w:highlight w:val="none"/>
        </w:rPr>
        <w:t>招标人</w:t>
      </w:r>
      <w:r>
        <w:rPr>
          <w:rFonts w:hint="eastAsia" w:ascii="宋体" w:hAnsi="宋体" w:cs="宋体"/>
          <w:sz w:val="21"/>
          <w:szCs w:val="21"/>
          <w:highlight w:val="none"/>
        </w:rPr>
        <w:t>有权提前收回资金。</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（三）按中标利率对公款资金进行计息，定期存款到期时应及时将本息打入</w:t>
      </w:r>
      <w:r>
        <w:rPr>
          <w:rFonts w:hint="eastAsia" w:ascii="宋体" w:hAnsi="宋体" w:cs="宋体"/>
          <w:spacing w:val="-6"/>
          <w:kern w:val="0"/>
          <w:sz w:val="21"/>
          <w:szCs w:val="21"/>
          <w:highlight w:val="none"/>
        </w:rPr>
        <w:t>招标人</w:t>
      </w:r>
      <w:r>
        <w:rPr>
          <w:rFonts w:hint="eastAsia" w:ascii="宋体" w:hAnsi="宋体" w:cs="宋体"/>
          <w:sz w:val="21"/>
          <w:szCs w:val="21"/>
          <w:highlight w:val="none"/>
        </w:rPr>
        <w:t>账户。不能以任何理由拒绝办理或部分办理。</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（四）有专人负责办理相关业务，及时上门提供定期账单，重大金额及重要事项当天送达。</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（五）免收银行各项业务手续费。</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（六）遇到需要提前支取的情况，应该在核对相应的材料后给予绿色通道快速处理，不得拖延。</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七</w:t>
      </w:r>
      <w:r>
        <w:rPr>
          <w:rFonts w:hint="eastAsia" w:ascii="宋体" w:hAnsi="宋体" w:cs="宋体"/>
          <w:sz w:val="21"/>
          <w:szCs w:val="21"/>
          <w:highlight w:val="none"/>
        </w:rPr>
        <w:t>）投标人应在投标文件中对服务内容明确承诺，承诺内容必须达到本章及招标文件其他条款的要求</w:t>
      </w:r>
      <w:r>
        <w:rPr>
          <w:rFonts w:hint="eastAsia" w:ascii="宋体" w:hAnsi="宋体" w:cs="宋体"/>
          <w:color w:val="auto"/>
          <w:sz w:val="21"/>
          <w:szCs w:val="21"/>
          <w:highlight w:val="none"/>
        </w:rPr>
        <w:t>。</w:t>
      </w:r>
    </w:p>
    <w:p>
      <w:pPr>
        <w:adjustRightInd w:val="0"/>
        <w:snapToGrid w:val="0"/>
        <w:spacing w:line="360" w:lineRule="auto"/>
        <w:ind w:firstLine="396" w:firstLineChars="200"/>
        <w:rPr>
          <w:rFonts w:ascii="宋体" w:hAnsi="宋体" w:cs="宋体"/>
          <w:color w:val="auto"/>
          <w:sz w:val="21"/>
          <w:szCs w:val="21"/>
          <w:highlight w:val="none"/>
        </w:rPr>
      </w:pPr>
      <w:r>
        <w:rPr>
          <w:rFonts w:hint="eastAsia" w:ascii="宋体" w:hAnsi="宋体"/>
          <w:color w:val="auto"/>
          <w:spacing w:val="-6"/>
          <w:kern w:val="0"/>
          <w:sz w:val="21"/>
          <w:szCs w:val="21"/>
          <w:highlight w:val="none"/>
        </w:rPr>
        <w:t>（</w:t>
      </w:r>
      <w:r>
        <w:rPr>
          <w:rFonts w:hint="eastAsia" w:ascii="宋体" w:hAnsi="宋体"/>
          <w:color w:val="auto"/>
          <w:spacing w:val="-6"/>
          <w:kern w:val="0"/>
          <w:sz w:val="21"/>
          <w:szCs w:val="21"/>
          <w:highlight w:val="none"/>
          <w:lang w:val="en-US" w:eastAsia="zh-CN"/>
        </w:rPr>
        <w:t>八</w:t>
      </w:r>
      <w:r>
        <w:rPr>
          <w:rFonts w:hint="eastAsia" w:ascii="宋体" w:hAnsi="宋体"/>
          <w:color w:val="auto"/>
          <w:spacing w:val="-6"/>
          <w:kern w:val="0"/>
          <w:sz w:val="21"/>
          <w:szCs w:val="21"/>
          <w:highlight w:val="none"/>
        </w:rPr>
        <w:t>）本次招标定期存款到期后可以续存原中标银行，对中标银行进行评估，利率符合国家政策要求，且续存利率不低于省级行政事业单位在“浙江政府采购网”上公布的同类银行最近同期限中标利率，对评估合格的银行可续签一年</w:t>
      </w:r>
      <w:r>
        <w:rPr>
          <w:rFonts w:hint="eastAsia" w:ascii="宋体" w:hAnsi="宋体"/>
          <w:color w:val="auto"/>
          <w:spacing w:val="-6"/>
          <w:kern w:val="0"/>
          <w:sz w:val="21"/>
          <w:szCs w:val="21"/>
          <w:highlight w:val="none"/>
          <w:lang w:val="en-US" w:eastAsia="zh-CN"/>
        </w:rPr>
        <w:t>但须经单位领导班子集体研究决定</w:t>
      </w:r>
      <w:r>
        <w:rPr>
          <w:rFonts w:hint="eastAsia" w:ascii="宋体" w:hAnsi="宋体"/>
          <w:color w:val="auto"/>
          <w:spacing w:val="-6"/>
          <w:kern w:val="0"/>
          <w:sz w:val="21"/>
          <w:szCs w:val="21"/>
          <w:highlight w:val="none"/>
        </w:rPr>
        <w:t>。</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）基本要求：</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本次投标报价为一年定期存款年利率。以现行中国人民银行定期存款基准年利率为基数，填报加基点，定期存款年利率为定期存款基准年利率+基点。本期年利率设保底价为招标公告发布当日中国人民银行公布的整存整取的定期存款基准利率,定期存款基准年利率以实际公款存入日中国人民银行公布基准年利率为准。增加基点（BP）按现行利率政策规定范围填写。</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2.投标文件中承诺的基点值在整个合同执行期内固定不变，基准利率以中国人民银行公告的利率为准。</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3.利息自存入之日起计算，存入时间由招标人根据实际情况决定。</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4.允许招标人根据实际需要确定存单面值、提前支取部分或全部存款。</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时确定的针对本项目的服务机构是获得总行或在浙江省的最高级别机构唯一授权的分支机构。投标人与最终公款存放的网点一致（如不一致的，须在投标文件中明确最终公款存放的网点），服务期限内不得随意转移。</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6.当中标人因自身原因放弃中标资格，招标人有权选择排名中标人后顺位一位的银行进行递补，以此类推。</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7.公款存放中标人如未履行当期协议相关义务，本次及今后2年不准参加招标人公款存放的投标。</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▲8.如因人民银行原因无法提供上年度（202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年度）的综合评价可提供202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年度的材料文件，并提供由上级机构出具的无法提供202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年度人民银行的综合评价的相关证明，出具机构对证明的真实性负责，不得虚假提供，虚假提供一经发现则取消中标资格。</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9.日常服务包括但不限于：</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（1）指定专人负责定期存款相关服务，及时按中标利率对公款资金进行计息和偿付；</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在下沙经济技术开发区范围内设有人工营业网点，提前支取给予绿色通道快速处理；</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及时对账户的收支业务提供对账单上门服务，提供银行对账电子稿；</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rPr>
        <w:t>及时告知银行出现的重大安全事项以及银行监管部门的相关政策变化，针对异常存取情况，联合学校进行共同防范资金风险；</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w:t>
      </w:r>
      <w:r>
        <w:rPr>
          <w:rFonts w:hint="eastAsia" w:ascii="宋体" w:hAnsi="宋体" w:cs="宋体"/>
          <w:sz w:val="21"/>
          <w:szCs w:val="21"/>
          <w:highlight w:val="none"/>
        </w:rPr>
        <w:t>投标银行提供提前支取定期存款计息方案，包括提前支取部分和未提前支取部分的计息方案。</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w:t>
      </w:r>
      <w:r>
        <w:rPr>
          <w:rFonts w:hint="eastAsia" w:ascii="宋体" w:hAnsi="宋体" w:cs="宋体"/>
          <w:sz w:val="21"/>
          <w:szCs w:val="21"/>
          <w:highlight w:val="none"/>
        </w:rPr>
        <w:t>投标银行自收服务费用及业务收费（包括网银手续费、保函手续费、资信证明手续费、函询手续费等）免费情况。</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eastAsia="zh-CN"/>
        </w:rPr>
        <w:t>）</w:t>
      </w:r>
      <w:r>
        <w:rPr>
          <w:rFonts w:hint="eastAsia" w:ascii="宋体" w:hAnsi="宋体" w:cs="宋体"/>
          <w:sz w:val="21"/>
          <w:szCs w:val="21"/>
          <w:highlight w:val="none"/>
        </w:rPr>
        <w:t>投标银行针对本项目提供其他服务及承诺。</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10.投标人须在中标后按项目需要办理相关手续，并在合同约定的服务期限内按招标人要求提供服务，涉及存放金额和存放期限的，均由招标人自主确定，投标人不得做限制性规定，也不得降低服务质量和标准。</w:t>
      </w:r>
    </w:p>
    <w:p>
      <w:pPr>
        <w:adjustRightInd w:val="0"/>
        <w:snapToGrid w:val="0"/>
        <w:spacing w:line="360" w:lineRule="auto"/>
        <w:ind w:firstLine="420" w:firstLineChars="200"/>
        <w:rPr>
          <w:rFonts w:ascii="宋体" w:hAnsi="宋体" w:cs="宋体"/>
          <w:sz w:val="21"/>
          <w:szCs w:val="21"/>
          <w:highlight w:val="none"/>
        </w:rPr>
      </w:pPr>
    </w:p>
    <w:p>
      <w:pPr>
        <w:adjustRightInd w:val="0"/>
        <w:snapToGrid w:val="0"/>
        <w:spacing w:line="360" w:lineRule="auto"/>
        <w:ind w:firstLine="422" w:firstLineChars="200"/>
        <w:rPr>
          <w:rFonts w:ascii="宋体" w:hAnsi="宋体" w:cs="宋体"/>
          <w:sz w:val="21"/>
          <w:szCs w:val="21"/>
          <w:highlight w:val="none"/>
        </w:rPr>
      </w:pPr>
      <w:r>
        <w:rPr>
          <w:rFonts w:hint="eastAsia" w:ascii="宋体" w:hAnsi="宋体" w:cs="宋体"/>
          <w:b/>
          <w:bCs/>
          <w:sz w:val="21"/>
          <w:szCs w:val="21"/>
          <w:highlight w:val="none"/>
        </w:rPr>
        <w:t>注：</w:t>
      </w:r>
      <w:r>
        <w:rPr>
          <w:rFonts w:hint="eastAsia" w:ascii="宋体" w:hAnsi="宋体" w:cs="宋体"/>
          <w:sz w:val="21"/>
          <w:szCs w:val="21"/>
          <w:highlight w:val="none"/>
        </w:rPr>
        <w:t>带“▲”的有关技术和商务条款为实质性条款，投标人必须做出实质性响应。</w:t>
      </w:r>
    </w:p>
    <w:p>
      <w:pPr>
        <w:adjustRightInd w:val="0"/>
        <w:snapToGrid w:val="0"/>
        <w:spacing w:line="360" w:lineRule="auto"/>
        <w:ind w:firstLine="420" w:firstLineChars="200"/>
        <w:rPr>
          <w:rFonts w:ascii="宋体" w:hAnsi="宋体" w:cs="宋体"/>
          <w:sz w:val="21"/>
          <w:szCs w:val="21"/>
          <w:highlight w:val="none"/>
        </w:rPr>
      </w:pPr>
    </w:p>
    <w:p>
      <w:pPr>
        <w:spacing w:line="360" w:lineRule="auto"/>
        <w:jc w:val="center"/>
        <w:outlineLvl w:val="0"/>
        <w:rPr>
          <w:rFonts w:ascii="宋体" w:hAnsi="宋体"/>
          <w:sz w:val="21"/>
          <w:szCs w:val="21"/>
          <w:highlight w:val="none"/>
        </w:rPr>
      </w:pPr>
      <w:r>
        <w:rPr>
          <w:rFonts w:ascii="宋体" w:hAnsi="宋体"/>
          <w:sz w:val="21"/>
          <w:szCs w:val="21"/>
          <w:highlight w:val="none"/>
        </w:rPr>
        <w:br w:type="page"/>
      </w:r>
      <w:r>
        <w:rPr>
          <w:rFonts w:hint="eastAsia" w:ascii="宋体" w:hAnsi="宋体"/>
          <w:b/>
          <w:sz w:val="32"/>
          <w:szCs w:val="32"/>
          <w:highlight w:val="none"/>
        </w:rPr>
        <w:t>第三章  投标人须知</w:t>
      </w:r>
    </w:p>
    <w:p>
      <w:pPr>
        <w:spacing w:line="360" w:lineRule="auto"/>
        <w:jc w:val="center"/>
        <w:outlineLvl w:val="1"/>
        <w:rPr>
          <w:rFonts w:ascii="宋体" w:hAnsi="宋体"/>
          <w:b/>
          <w:sz w:val="24"/>
          <w:highlight w:val="none"/>
        </w:rPr>
      </w:pPr>
      <w:r>
        <w:rPr>
          <w:rFonts w:hint="eastAsia" w:ascii="宋体" w:hAnsi="宋体"/>
          <w:b/>
          <w:sz w:val="24"/>
          <w:highlight w:val="none"/>
        </w:rPr>
        <w:t>投标人</w:t>
      </w:r>
      <w:r>
        <w:rPr>
          <w:rFonts w:ascii="宋体" w:hAnsi="宋体"/>
          <w:b/>
          <w:sz w:val="24"/>
          <w:highlight w:val="none"/>
        </w:rPr>
        <w:t>须知</w:t>
      </w:r>
      <w:r>
        <w:rPr>
          <w:rFonts w:hint="eastAsia" w:ascii="宋体" w:hAnsi="宋体"/>
          <w:b/>
          <w:sz w:val="24"/>
          <w:highlight w:val="none"/>
        </w:rPr>
        <w:t>前附表</w:t>
      </w:r>
    </w:p>
    <w:tbl>
      <w:tblPr>
        <w:tblStyle w:val="2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sz w:val="21"/>
                <w:szCs w:val="21"/>
                <w:highlight w:val="none"/>
                <w:lang w:eastAsia="zh-CN"/>
              </w:rPr>
            </w:pPr>
            <w:r>
              <w:rPr>
                <w:rFonts w:hint="eastAsia" w:ascii="宋体" w:hAnsi="宋体"/>
                <w:sz w:val="21"/>
                <w:szCs w:val="21"/>
                <w:highlight w:val="none"/>
              </w:rPr>
              <w:t>招标人：</w:t>
            </w:r>
            <w:r>
              <w:rPr>
                <w:rFonts w:hint="eastAsia" w:ascii="宋体" w:hAnsi="宋体"/>
                <w:sz w:val="21"/>
                <w:szCs w:val="21"/>
                <w:highlight w:val="none"/>
                <w:lang w:eastAsia="zh-CN"/>
              </w:rPr>
              <w:t>浙江金融职业学院工会委员会</w:t>
            </w:r>
          </w:p>
          <w:p>
            <w:pPr>
              <w:keepNext w:val="0"/>
              <w:keepLines w:val="0"/>
              <w:suppressLineNumbers w:val="0"/>
              <w:spacing w:before="0" w:beforeAutospacing="0" w:after="0" w:afterAutospacing="0" w:line="360" w:lineRule="auto"/>
              <w:ind w:left="0" w:right="0"/>
              <w:rPr>
                <w:rFonts w:hint="eastAsia" w:ascii="宋体" w:hAnsi="宋体" w:eastAsia="宋体"/>
                <w:sz w:val="21"/>
                <w:szCs w:val="21"/>
                <w:highlight w:val="none"/>
                <w:lang w:eastAsia="zh-CN"/>
              </w:rPr>
            </w:pPr>
            <w:r>
              <w:rPr>
                <w:rFonts w:hint="eastAsia" w:ascii="宋体" w:hAnsi="宋体"/>
                <w:sz w:val="21"/>
                <w:szCs w:val="21"/>
                <w:highlight w:val="none"/>
              </w:rPr>
              <w:t>招标项目名称：</w:t>
            </w:r>
            <w:r>
              <w:rPr>
                <w:rFonts w:hint="eastAsia" w:ascii="宋体" w:hAnsi="宋体"/>
                <w:sz w:val="21"/>
                <w:szCs w:val="21"/>
                <w:highlight w:val="none"/>
                <w:lang w:eastAsia="zh-CN"/>
              </w:rPr>
              <w:t>2023年第一期公款竞争性存放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投标报价：</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1.投标报价是指一次性报出不得更改的价格；</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2.本次投标</w:t>
            </w:r>
            <w:r>
              <w:rPr>
                <w:rFonts w:hint="eastAsia" w:ascii="宋体" w:hAnsi="宋体" w:cs="宋体"/>
                <w:sz w:val="21"/>
                <w:szCs w:val="21"/>
                <w:highlight w:val="none"/>
              </w:rPr>
              <w:t>采用</w:t>
            </w:r>
            <w:r>
              <w:rPr>
                <w:rFonts w:hint="eastAsia" w:ascii="宋体" w:hAnsi="宋体"/>
                <w:sz w:val="21"/>
                <w:szCs w:val="21"/>
                <w:highlight w:val="none"/>
              </w:rPr>
              <w:t>一年定期存款年利率报价。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投标费用：</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1.不论投标结果如何，投标人均应自行承担所有与投标有关的全部费用；</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2.中标人在中标通知书发出后七个工作日内，向招标代理机构交纳代理服务费。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投标文件份数：在线上传递交</w:t>
            </w:r>
            <w:r>
              <w:rPr>
                <w:rFonts w:hint="eastAsia" w:ascii="宋体" w:hAnsi="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投标</w:t>
            </w:r>
            <w:r>
              <w:rPr>
                <w:rFonts w:hint="default" w:ascii="宋体" w:hAnsi="宋体"/>
                <w:sz w:val="21"/>
                <w:szCs w:val="21"/>
                <w:highlight w:val="none"/>
              </w:rPr>
              <w:t>有效期</w:t>
            </w:r>
            <w:r>
              <w:rPr>
                <w:rFonts w:hint="eastAsia" w:ascii="宋体" w:hAnsi="宋体"/>
                <w:sz w:val="21"/>
                <w:szCs w:val="21"/>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评标结果公示：评标结果公示于浙江政府采购网（</w:t>
            </w:r>
            <w:r>
              <w:rPr>
                <w:rFonts w:hint="default"/>
                <w:highlight w:val="none"/>
              </w:rPr>
              <w:fldChar w:fldCharType="begin"/>
            </w:r>
            <w:r>
              <w:rPr>
                <w:rFonts w:hint="default"/>
                <w:highlight w:val="none"/>
              </w:rPr>
              <w:instrText xml:space="preserve"> HYPERLINK "http://www.zjzfcg.gov.cn/" </w:instrText>
            </w:r>
            <w:r>
              <w:rPr>
                <w:rFonts w:hint="default"/>
                <w:highlight w:val="none"/>
              </w:rPr>
              <w:fldChar w:fldCharType="separate"/>
            </w:r>
            <w:r>
              <w:rPr>
                <w:rStyle w:val="30"/>
                <w:rFonts w:hint="eastAsia" w:ascii="宋体" w:hAnsi="宋体"/>
                <w:color w:val="auto"/>
                <w:sz w:val="21"/>
                <w:szCs w:val="21"/>
                <w:highlight w:val="none"/>
              </w:rPr>
              <w:t>http://www.z</w:t>
            </w:r>
            <w:bookmarkStart w:id="0" w:name="_Hlt495665240"/>
            <w:bookmarkStart w:id="1" w:name="_Hlt495665241"/>
            <w:r>
              <w:rPr>
                <w:rStyle w:val="30"/>
                <w:rFonts w:hint="eastAsia" w:ascii="宋体" w:hAnsi="宋体"/>
                <w:color w:val="auto"/>
                <w:sz w:val="21"/>
                <w:szCs w:val="21"/>
                <w:highlight w:val="none"/>
              </w:rPr>
              <w:t>j</w:t>
            </w:r>
            <w:bookmarkEnd w:id="0"/>
            <w:bookmarkEnd w:id="1"/>
            <w:r>
              <w:rPr>
                <w:rStyle w:val="30"/>
                <w:rFonts w:hint="eastAsia" w:ascii="宋体" w:hAnsi="宋体"/>
                <w:color w:val="auto"/>
                <w:sz w:val="21"/>
                <w:szCs w:val="21"/>
                <w:highlight w:val="none"/>
              </w:rPr>
              <w:t>zfcg.gov.cn</w:t>
            </w:r>
            <w:r>
              <w:rPr>
                <w:rStyle w:val="30"/>
                <w:rFonts w:hint="eastAsia" w:ascii="宋体" w:hAnsi="宋体"/>
                <w:color w:val="auto"/>
                <w:sz w:val="21"/>
                <w:szCs w:val="21"/>
                <w:highlight w:val="none"/>
              </w:rPr>
              <w:fldChar w:fldCharType="end"/>
            </w:r>
            <w:r>
              <w:rPr>
                <w:rFonts w:hint="eastAsia" w:ascii="宋体" w:hAnsi="宋体"/>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签订协议：中标通知书发出后30日内。</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1"/>
                <w:szCs w:val="21"/>
                <w:highlight w:val="none"/>
              </w:rPr>
            </w:pPr>
            <w:r>
              <w:rPr>
                <w:rFonts w:hint="eastAsia" w:ascii="宋体" w:hAnsi="宋体"/>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定期存款存放银行出现以下情形，招标人及时提前收回定期存款，并有权拒绝其在以后2年内参与本单位公款</w:t>
            </w:r>
            <w:r>
              <w:rPr>
                <w:rFonts w:hint="default" w:ascii="宋体" w:hAnsi="宋体"/>
                <w:sz w:val="21"/>
                <w:szCs w:val="21"/>
                <w:highlight w:val="none"/>
              </w:rPr>
              <w:t>存放</w:t>
            </w:r>
            <w:r>
              <w:rPr>
                <w:rFonts w:hint="eastAsia" w:ascii="宋体" w:hAnsi="宋体"/>
                <w:sz w:val="21"/>
                <w:szCs w:val="21"/>
                <w:highlight w:val="none"/>
              </w:rPr>
              <w:t>。</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（一）出现资金安全事故、重大违法违规情况或财务状况恶化的；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（二）监管评级降低后低于人民银行上年度综合评价B级，监管部门认为存在较大运营风险的；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（三）进行不正当投标的；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（四）没有按照中标协议承诺履行相应的责任和义务的；</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sz w:val="21"/>
                <w:szCs w:val="21"/>
                <w:highlight w:val="none"/>
              </w:rPr>
            </w:pPr>
            <w:r>
              <w:rPr>
                <w:rFonts w:hint="eastAsia" w:ascii="宋体" w:hAnsi="宋体"/>
                <w:sz w:val="21"/>
                <w:szCs w:val="21"/>
                <w:highlight w:val="none"/>
              </w:rPr>
              <w:t>（五）不能按规定将到期存款本息足额缴入单位账户的；</w:t>
            </w:r>
          </w:p>
          <w:p>
            <w:pPr>
              <w:keepNext w:val="0"/>
              <w:keepLines w:val="0"/>
              <w:suppressLineNumbers w:val="0"/>
              <w:spacing w:before="0" w:beforeAutospacing="0" w:after="0" w:afterAutospacing="0" w:line="360" w:lineRule="auto"/>
              <w:ind w:left="0" w:right="0"/>
              <w:rPr>
                <w:rFonts w:hint="default" w:ascii="宋体" w:hAnsi="宋体"/>
                <w:sz w:val="21"/>
                <w:szCs w:val="21"/>
                <w:highlight w:val="none"/>
              </w:rPr>
            </w:pPr>
            <w:r>
              <w:rPr>
                <w:rFonts w:hint="eastAsia" w:ascii="宋体" w:hAnsi="宋体"/>
                <w:sz w:val="21"/>
                <w:szCs w:val="21"/>
                <w:highlight w:val="none"/>
              </w:rPr>
              <w:t>（六）存在其他妨害资金安全行为的。</w:t>
            </w:r>
          </w:p>
        </w:tc>
      </w:tr>
    </w:tbl>
    <w:p>
      <w:pPr>
        <w:pStyle w:val="12"/>
        <w:spacing w:beforeLines="0" w:afterLines="0" w:line="360" w:lineRule="auto"/>
        <w:jc w:val="center"/>
        <w:outlineLvl w:val="1"/>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一</w:t>
      </w:r>
      <w:r>
        <w:rPr>
          <w:rFonts w:hint="eastAsia" w:hAnsi="宋体"/>
          <w:b/>
          <w:spacing w:val="-6"/>
          <w:sz w:val="32"/>
          <w:szCs w:val="32"/>
          <w:highlight w:val="none"/>
        </w:rPr>
        <w:t>、</w:t>
      </w:r>
      <w:r>
        <w:rPr>
          <w:rFonts w:hAnsi="宋体"/>
          <w:b/>
          <w:spacing w:val="-6"/>
          <w:sz w:val="32"/>
          <w:szCs w:val="32"/>
          <w:highlight w:val="none"/>
        </w:rPr>
        <w:t>总则</w:t>
      </w:r>
    </w:p>
    <w:p>
      <w:pPr>
        <w:spacing w:line="360" w:lineRule="auto"/>
        <w:jc w:val="left"/>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w:t>
      </w:r>
      <w:r>
        <w:rPr>
          <w:rFonts w:hint="eastAsia" w:ascii="宋体" w:hAnsi="宋体"/>
          <w:b/>
          <w:spacing w:val="-6"/>
          <w:sz w:val="24"/>
          <w:highlight w:val="none"/>
        </w:rPr>
        <w:t xml:space="preserve"> 适用范围</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本招标文件适用于</w:t>
      </w:r>
      <w:r>
        <w:rPr>
          <w:rFonts w:hint="eastAsia" w:ascii="宋体" w:hAnsi="宋体"/>
          <w:spacing w:val="-6"/>
          <w:sz w:val="21"/>
          <w:szCs w:val="21"/>
          <w:highlight w:val="none"/>
          <w:lang w:eastAsia="zh-CN"/>
        </w:rPr>
        <w:t>2023年第一期公款竞争性存放</w:t>
      </w:r>
      <w:r>
        <w:rPr>
          <w:rFonts w:hint="eastAsia" w:ascii="宋体" w:hAnsi="宋体"/>
          <w:spacing w:val="-6"/>
          <w:sz w:val="21"/>
          <w:szCs w:val="21"/>
          <w:highlight w:val="none"/>
        </w:rPr>
        <w:t>的招标、评标、定标、验收、合同履约、付款等（法律、法规另有规定的，从其规定）。</w:t>
      </w:r>
    </w:p>
    <w:p>
      <w:pPr>
        <w:spacing w:line="360" w:lineRule="auto"/>
        <w:jc w:val="left"/>
        <w:rPr>
          <w:rFonts w:ascii="宋体" w:hAnsi="宋体"/>
          <w:b/>
          <w:spacing w:val="-6"/>
          <w:sz w:val="24"/>
          <w:highlight w:val="none"/>
        </w:rPr>
      </w:pPr>
      <w:r>
        <w:rPr>
          <w:rFonts w:hint="eastAsia" w:ascii="宋体" w:hAnsi="宋体"/>
          <w:b/>
          <w:spacing w:val="-6"/>
          <w:sz w:val="24"/>
          <w:highlight w:val="none"/>
        </w:rPr>
        <w:t>（二） 定义</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1.“招标人”系指</w:t>
      </w:r>
      <w:r>
        <w:rPr>
          <w:rFonts w:hint="eastAsia" w:ascii="宋体" w:hAnsi="宋体"/>
          <w:spacing w:val="-6"/>
          <w:sz w:val="21"/>
          <w:szCs w:val="21"/>
          <w:highlight w:val="none"/>
          <w:lang w:eastAsia="zh-CN"/>
        </w:rPr>
        <w:t>浙江金融职业学院工会委员会</w:t>
      </w:r>
      <w:r>
        <w:rPr>
          <w:rFonts w:hint="eastAsia" w:ascii="宋体" w:hAnsi="宋体"/>
          <w:spacing w:val="-6"/>
          <w:sz w:val="21"/>
          <w:szCs w:val="21"/>
          <w:highlight w:val="none"/>
        </w:rPr>
        <w:t>；</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2.“招标代理机构”系指组织本次招标的浙江求是招标代理有限公司；</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“投标人”系指是指响应招标、参加投标竞争的法人、其他组织；</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“书面形式”包括信函、传真、电子邮件等；</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5.“电子投标文件”系指通过政采云电子交易客户端（政采云投标客户端）完成投标文件编制后的投标文件；</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6.“公章”除特殊说明外系指政采云电子交易客户端（政采云投标客户端）中投标人的电子签章或投标人公章；</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7.“▲”系指实质性要求条款，投标人应当做出实质性响应。</w:t>
      </w:r>
    </w:p>
    <w:p>
      <w:pPr>
        <w:spacing w:line="360" w:lineRule="auto"/>
        <w:jc w:val="left"/>
        <w:rPr>
          <w:rFonts w:ascii="宋体" w:hAnsi="宋体"/>
          <w:b/>
          <w:spacing w:val="-6"/>
          <w:sz w:val="24"/>
          <w:highlight w:val="none"/>
        </w:rPr>
      </w:pPr>
      <w:r>
        <w:rPr>
          <w:rFonts w:hint="eastAsia" w:ascii="宋体" w:hAnsi="宋体"/>
          <w:b/>
          <w:spacing w:val="-6"/>
          <w:sz w:val="24"/>
          <w:highlight w:val="none"/>
        </w:rPr>
        <w:t>（三） 招标方式</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本次招标采用公开招标方式进行。</w:t>
      </w:r>
    </w:p>
    <w:p>
      <w:pPr>
        <w:spacing w:line="360" w:lineRule="auto"/>
        <w:jc w:val="left"/>
        <w:rPr>
          <w:rFonts w:ascii="宋体" w:hAnsi="宋体"/>
          <w:b/>
          <w:spacing w:val="-6"/>
          <w:sz w:val="24"/>
          <w:highlight w:val="none"/>
        </w:rPr>
      </w:pPr>
      <w:r>
        <w:rPr>
          <w:rFonts w:hint="eastAsia" w:ascii="宋体" w:hAnsi="宋体"/>
          <w:b/>
          <w:spacing w:val="-6"/>
          <w:sz w:val="24"/>
          <w:highlight w:val="none"/>
        </w:rPr>
        <w:t>（四） 投标委托</w:t>
      </w:r>
    </w:p>
    <w:p>
      <w:pPr>
        <w:spacing w:line="360" w:lineRule="auto"/>
        <w:ind w:firstLine="396" w:firstLineChars="200"/>
        <w:rPr>
          <w:spacing w:val="-6"/>
          <w:sz w:val="21"/>
          <w:szCs w:val="21"/>
          <w:highlight w:val="none"/>
        </w:rPr>
      </w:pPr>
      <w:r>
        <w:rPr>
          <w:rFonts w:ascii="宋体" w:hAnsi="宋体"/>
          <w:spacing w:val="-6"/>
          <w:sz w:val="21"/>
          <w:szCs w:val="21"/>
          <w:highlight w:val="none"/>
        </w:rPr>
        <w:t>如投标人代表不是企业负责人，须有</w:t>
      </w:r>
      <w:r>
        <w:rPr>
          <w:rFonts w:ascii="宋体" w:hAnsi="宋体"/>
          <w:bCs/>
          <w:spacing w:val="-6"/>
          <w:sz w:val="21"/>
          <w:szCs w:val="21"/>
          <w:highlight w:val="none"/>
        </w:rPr>
        <w:t>附有企业负责人资格证明</w:t>
      </w:r>
      <w:r>
        <w:rPr>
          <w:rFonts w:hint="eastAsia" w:ascii="宋体" w:hAnsi="宋体"/>
          <w:bCs/>
          <w:spacing w:val="-6"/>
          <w:sz w:val="21"/>
          <w:szCs w:val="21"/>
          <w:highlight w:val="none"/>
        </w:rPr>
        <w:t>书</w:t>
      </w:r>
      <w:r>
        <w:rPr>
          <w:rFonts w:ascii="宋体" w:hAnsi="宋体"/>
          <w:bCs/>
          <w:spacing w:val="-6"/>
          <w:sz w:val="21"/>
          <w:szCs w:val="21"/>
          <w:highlight w:val="none"/>
        </w:rPr>
        <w:t>的企业负责人授权</w:t>
      </w:r>
      <w:r>
        <w:rPr>
          <w:rFonts w:hint="eastAsia" w:ascii="宋体" w:hAnsi="宋体"/>
          <w:bCs/>
          <w:spacing w:val="-6"/>
          <w:sz w:val="21"/>
          <w:szCs w:val="21"/>
          <w:highlight w:val="none"/>
        </w:rPr>
        <w:t>委托</w:t>
      </w:r>
      <w:r>
        <w:rPr>
          <w:rFonts w:ascii="宋体" w:hAnsi="宋体"/>
          <w:bCs/>
          <w:spacing w:val="-6"/>
          <w:sz w:val="21"/>
          <w:szCs w:val="21"/>
          <w:highlight w:val="none"/>
        </w:rPr>
        <w:t>书</w:t>
      </w:r>
      <w:r>
        <w:rPr>
          <w:rFonts w:hint="eastAsia" w:ascii="宋体" w:hAnsi="宋体"/>
          <w:spacing w:val="-6"/>
          <w:sz w:val="21"/>
          <w:szCs w:val="21"/>
          <w:highlight w:val="none"/>
        </w:rPr>
        <w:t>（详见投标文件格式）</w:t>
      </w:r>
      <w:r>
        <w:rPr>
          <w:rFonts w:hint="eastAsia"/>
          <w:spacing w:val="-6"/>
          <w:sz w:val="21"/>
          <w:szCs w:val="21"/>
          <w:highlight w:val="none"/>
        </w:rPr>
        <w:t>。</w:t>
      </w:r>
    </w:p>
    <w:p>
      <w:pPr>
        <w:spacing w:line="360" w:lineRule="auto"/>
        <w:jc w:val="left"/>
        <w:rPr>
          <w:rFonts w:ascii="宋体" w:hAnsi="宋体"/>
          <w:b/>
          <w:spacing w:val="-6"/>
          <w:sz w:val="24"/>
          <w:highlight w:val="none"/>
        </w:rPr>
      </w:pPr>
      <w:r>
        <w:rPr>
          <w:rFonts w:hint="eastAsia" w:ascii="宋体" w:hAnsi="宋体"/>
          <w:b/>
          <w:spacing w:val="-6"/>
          <w:sz w:val="24"/>
          <w:highlight w:val="none"/>
        </w:rPr>
        <w:t>（五） 投标费用</w:t>
      </w:r>
    </w:p>
    <w:p>
      <w:pPr>
        <w:spacing w:line="360"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不论投标结果如何，投标人均应自行承担所有与投标有关的全部费用；</w:t>
      </w:r>
    </w:p>
    <w:p>
      <w:pPr>
        <w:spacing w:line="360" w:lineRule="auto"/>
        <w:ind w:firstLine="396" w:firstLineChars="200"/>
        <w:jc w:val="left"/>
        <w:rPr>
          <w:rFonts w:hint="default" w:ascii="宋体" w:hAnsi="宋体" w:eastAsia="宋体"/>
          <w:spacing w:val="-6"/>
          <w:sz w:val="21"/>
          <w:szCs w:val="21"/>
          <w:highlight w:val="none"/>
          <w:lang w:val="en-US" w:eastAsia="zh-CN"/>
        </w:rPr>
      </w:pPr>
      <w:r>
        <w:rPr>
          <w:rFonts w:hint="eastAsia" w:ascii="宋体" w:hAnsi="宋体"/>
          <w:spacing w:val="-6"/>
          <w:sz w:val="21"/>
          <w:szCs w:val="21"/>
          <w:highlight w:val="none"/>
        </w:rPr>
        <w:t>2.中标人在中标通知书发出后七个工作日内，每家入围银行向招标代理机构交纳代理服务费，</w:t>
      </w:r>
      <w:r>
        <w:rPr>
          <w:rFonts w:ascii="宋体" w:hAnsi="宋体"/>
          <w:spacing w:val="-6"/>
          <w:sz w:val="21"/>
          <w:szCs w:val="21"/>
          <w:highlight w:val="none"/>
        </w:rPr>
        <w:t>收费标准：</w:t>
      </w:r>
      <w:r>
        <w:rPr>
          <w:rFonts w:hint="eastAsia" w:ascii="宋体" w:hAnsi="宋体"/>
          <w:spacing w:val="-6"/>
          <w:sz w:val="21"/>
          <w:szCs w:val="21"/>
          <w:highlight w:val="none"/>
          <w:lang w:val="en-US" w:eastAsia="zh-CN"/>
        </w:rPr>
        <w:t>人民币5000元。</w:t>
      </w:r>
    </w:p>
    <w:p>
      <w:pPr>
        <w:spacing w:line="360" w:lineRule="auto"/>
        <w:jc w:val="left"/>
        <w:rPr>
          <w:rFonts w:ascii="宋体" w:hAnsi="宋体"/>
          <w:b/>
          <w:spacing w:val="-6"/>
          <w:sz w:val="24"/>
          <w:highlight w:val="none"/>
        </w:rPr>
      </w:pPr>
      <w:r>
        <w:rPr>
          <w:rFonts w:hint="eastAsia" w:ascii="宋体" w:hAnsi="宋体"/>
          <w:b/>
          <w:spacing w:val="-6"/>
          <w:sz w:val="24"/>
          <w:highlight w:val="none"/>
        </w:rPr>
        <w:t>（六） 联合体投标</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本项目不接受联合体投标。</w:t>
      </w:r>
    </w:p>
    <w:p>
      <w:pPr>
        <w:spacing w:line="360" w:lineRule="auto"/>
        <w:jc w:val="left"/>
        <w:rPr>
          <w:rFonts w:ascii="宋体" w:hAnsi="宋体"/>
          <w:b/>
          <w:spacing w:val="-6"/>
          <w:sz w:val="24"/>
          <w:highlight w:val="none"/>
        </w:rPr>
      </w:pPr>
      <w:r>
        <w:rPr>
          <w:rFonts w:hint="eastAsia" w:ascii="宋体" w:hAnsi="宋体"/>
          <w:b/>
          <w:spacing w:val="-6"/>
          <w:sz w:val="24"/>
          <w:highlight w:val="none"/>
        </w:rPr>
        <w:t>（七） 转包</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本项目不允许转包。</w:t>
      </w:r>
    </w:p>
    <w:p>
      <w:pPr>
        <w:spacing w:line="360" w:lineRule="auto"/>
        <w:rPr>
          <w:rFonts w:ascii="宋体" w:hAnsi="宋体" w:cs="宋体"/>
          <w:b/>
          <w:spacing w:val="-6"/>
          <w:kern w:val="0"/>
          <w:sz w:val="24"/>
          <w:highlight w:val="none"/>
        </w:rPr>
      </w:pPr>
      <w:r>
        <w:rPr>
          <w:rFonts w:hint="eastAsia" w:ascii="宋体" w:hAnsi="宋体" w:cs="宋体"/>
          <w:b/>
          <w:spacing w:val="-6"/>
          <w:kern w:val="0"/>
          <w:sz w:val="24"/>
          <w:highlight w:val="none"/>
        </w:rPr>
        <w:t>（八） 特别说明</w:t>
      </w:r>
    </w:p>
    <w:p>
      <w:pPr>
        <w:pStyle w:val="10"/>
        <w:spacing w:line="360"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1</w:t>
      </w:r>
      <w:r>
        <w:rPr>
          <w:rFonts w:hAnsi="宋体"/>
          <w:spacing w:val="-6"/>
          <w:sz w:val="21"/>
          <w:szCs w:val="21"/>
          <w:highlight w:val="none"/>
        </w:rPr>
        <w:t>.投标人应仔细阅读招标文件的所有内容，按照招标文件的要求提交投标文件，并对所提供的全部资料的真实性承担法律责任。</w:t>
      </w:r>
    </w:p>
    <w:p>
      <w:pPr>
        <w:pStyle w:val="10"/>
        <w:spacing w:line="360"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单位负责人为同一人或者存在直接控股、管理关系的不同供应商，不得参加同一合同项下的采购活动。</w:t>
      </w:r>
    </w:p>
    <w:p>
      <w:pPr>
        <w:pStyle w:val="10"/>
        <w:spacing w:line="360" w:lineRule="auto"/>
        <w:ind w:firstLine="0"/>
        <w:jc w:val="center"/>
        <w:outlineLvl w:val="1"/>
        <w:rPr>
          <w:rFonts w:hAnsi="宋体"/>
          <w:b/>
          <w:spacing w:val="-6"/>
          <w:sz w:val="32"/>
          <w:szCs w:val="32"/>
          <w:highlight w:val="none"/>
        </w:rPr>
      </w:pPr>
      <w:r>
        <w:rPr>
          <w:rFonts w:hAnsi="宋体"/>
          <w:b/>
          <w:spacing w:val="-6"/>
          <w:sz w:val="32"/>
          <w:szCs w:val="32"/>
          <w:highlight w:val="none"/>
        </w:rPr>
        <w:br w:type="page"/>
      </w:r>
      <w:r>
        <w:rPr>
          <w:rFonts w:hAnsi="宋体"/>
          <w:b/>
          <w:spacing w:val="-6"/>
          <w:sz w:val="32"/>
          <w:szCs w:val="32"/>
          <w:highlight w:val="none"/>
        </w:rPr>
        <w:t>二</w:t>
      </w:r>
      <w:r>
        <w:rPr>
          <w:rFonts w:hint="eastAsia" w:hAnsi="宋体"/>
          <w:b/>
          <w:spacing w:val="-6"/>
          <w:sz w:val="32"/>
          <w:szCs w:val="32"/>
          <w:highlight w:val="none"/>
        </w:rPr>
        <w:t>、招标文件</w:t>
      </w:r>
    </w:p>
    <w:p>
      <w:pPr>
        <w:spacing w:line="360" w:lineRule="auto"/>
        <w:jc w:val="left"/>
        <w:rPr>
          <w:rFonts w:ascii="宋体" w:hAnsi="宋体"/>
          <w:b/>
          <w:spacing w:val="-6"/>
          <w:sz w:val="24"/>
          <w:highlight w:val="none"/>
        </w:rPr>
      </w:pPr>
      <w:r>
        <w:rPr>
          <w:rFonts w:hint="eastAsia" w:ascii="宋体" w:hAnsi="宋体"/>
          <w:b/>
          <w:spacing w:val="-6"/>
          <w:sz w:val="24"/>
          <w:highlight w:val="none"/>
        </w:rPr>
        <w:t>（一） 招标文件的构成。本招标文件由以下部分组成：</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1.招标公告</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2.招标需求</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3.投标人须知</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4.评标办法及评分标准</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5.拟签订的协议文本</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6.投标文件格式</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7.本项目招标文件的澄清、答复、修改、补充的内容</w:t>
      </w:r>
    </w:p>
    <w:p>
      <w:pPr>
        <w:spacing w:line="360" w:lineRule="auto"/>
        <w:jc w:val="left"/>
        <w:rPr>
          <w:rFonts w:ascii="宋体" w:hAnsi="宋体"/>
          <w:spacing w:val="-6"/>
          <w:sz w:val="24"/>
          <w:highlight w:val="none"/>
        </w:rPr>
      </w:pPr>
      <w:r>
        <w:rPr>
          <w:rFonts w:hint="eastAsia" w:ascii="宋体" w:hAnsi="宋体"/>
          <w:b/>
          <w:spacing w:val="-6"/>
          <w:sz w:val="24"/>
          <w:highlight w:val="none"/>
        </w:rPr>
        <w:t>（二） 投标人的风险</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投标人没有按照招标文件要求提供全部资料，或者投标人没有对招标文件在各方面作出实质性响应是投标人的风险，并可能导致其投标被拒绝。</w:t>
      </w:r>
    </w:p>
    <w:p>
      <w:pPr>
        <w:spacing w:line="360" w:lineRule="auto"/>
        <w:jc w:val="left"/>
        <w:rPr>
          <w:rFonts w:ascii="宋体" w:hAnsi="宋体"/>
          <w:b/>
          <w:spacing w:val="-6"/>
          <w:sz w:val="24"/>
          <w:highlight w:val="none"/>
        </w:rPr>
      </w:pPr>
      <w:r>
        <w:rPr>
          <w:rFonts w:hint="eastAsia" w:ascii="宋体" w:hAnsi="宋体"/>
          <w:b/>
          <w:spacing w:val="-6"/>
          <w:sz w:val="24"/>
          <w:highlight w:val="none"/>
        </w:rPr>
        <w:t>（三） 招标文件的澄清与修改</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.招标人或者招标代理机构可以对已发出的招标文件进行必要的澄清或者修改</w:t>
      </w:r>
      <w:r>
        <w:rPr>
          <w:rFonts w:hint="eastAsia" w:hAnsi="宋体"/>
          <w:spacing w:val="-6"/>
          <w:sz w:val="21"/>
          <w:szCs w:val="21"/>
          <w:highlight w:val="none"/>
        </w:rPr>
        <w:t>，</w:t>
      </w:r>
      <w:r>
        <w:rPr>
          <w:rFonts w:hAnsi="宋体"/>
          <w:spacing w:val="-6"/>
          <w:sz w:val="21"/>
          <w:szCs w:val="21"/>
          <w:highlight w:val="none"/>
        </w:rPr>
        <w:t>澄清或者修改</w:t>
      </w:r>
      <w:r>
        <w:rPr>
          <w:rFonts w:hint="eastAsia" w:hAnsi="宋体"/>
          <w:spacing w:val="-6"/>
          <w:sz w:val="21"/>
          <w:szCs w:val="21"/>
          <w:highlight w:val="none"/>
        </w:rPr>
        <w:t>会</w:t>
      </w:r>
      <w:r>
        <w:rPr>
          <w:rFonts w:hAnsi="宋体"/>
          <w:spacing w:val="-6"/>
          <w:sz w:val="21"/>
          <w:szCs w:val="21"/>
          <w:highlight w:val="none"/>
        </w:rPr>
        <w:t>在原公告发布媒体上发布澄清公告</w:t>
      </w:r>
      <w:r>
        <w:rPr>
          <w:rFonts w:hint="eastAsia" w:hAnsi="宋体"/>
          <w:spacing w:val="-6"/>
          <w:sz w:val="21"/>
          <w:szCs w:val="21"/>
          <w:highlight w:val="none"/>
        </w:rPr>
        <w:t>，</w:t>
      </w:r>
      <w:r>
        <w:rPr>
          <w:rFonts w:hAnsi="宋体"/>
          <w:spacing w:val="-6"/>
          <w:sz w:val="21"/>
          <w:szCs w:val="21"/>
          <w:highlight w:val="none"/>
        </w:rPr>
        <w:t>澄清或者修改的内容为招标文件的组成部分。</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澄清或者修改的内容可能影响投标文件编制的，招标人或者招标代理机构会在投标截止时间至少5个</w:t>
      </w:r>
      <w:r>
        <w:rPr>
          <w:rFonts w:hAnsi="宋体"/>
          <w:spacing w:val="-6"/>
          <w:sz w:val="21"/>
          <w:szCs w:val="21"/>
          <w:highlight w:val="none"/>
        </w:rPr>
        <w:t>工作</w:t>
      </w:r>
      <w:r>
        <w:rPr>
          <w:rFonts w:hint="eastAsia" w:hAnsi="宋体"/>
          <w:spacing w:val="-6"/>
          <w:sz w:val="21"/>
          <w:szCs w:val="21"/>
          <w:highlight w:val="none"/>
        </w:rPr>
        <w:t>日前，以书面形式通知所有获取招标文件的潜在投标人；不足5个</w:t>
      </w:r>
      <w:r>
        <w:rPr>
          <w:rFonts w:hAnsi="宋体"/>
          <w:spacing w:val="-6"/>
          <w:sz w:val="21"/>
          <w:szCs w:val="21"/>
          <w:highlight w:val="none"/>
        </w:rPr>
        <w:t>工作</w:t>
      </w:r>
      <w:r>
        <w:rPr>
          <w:rFonts w:hint="eastAsia" w:hAnsi="宋体"/>
          <w:spacing w:val="-6"/>
          <w:sz w:val="21"/>
          <w:szCs w:val="21"/>
          <w:highlight w:val="none"/>
        </w:rPr>
        <w:t>日的，招标人或者招标代理机构会顺延提交投标文件的截止时间。</w:t>
      </w:r>
    </w:p>
    <w:p>
      <w:pPr>
        <w:pStyle w:val="10"/>
        <w:spacing w:line="360" w:lineRule="auto"/>
        <w:ind w:firstLine="396" w:firstLineChars="200"/>
        <w:jc w:val="left"/>
        <w:rPr>
          <w:rFonts w:hAnsi="宋体"/>
          <w:spacing w:val="-6"/>
          <w:sz w:val="21"/>
          <w:szCs w:val="21"/>
          <w:highlight w:val="none"/>
        </w:rPr>
      </w:pPr>
      <w:r>
        <w:rPr>
          <w:rFonts w:hint="eastAsia" w:hAnsi="宋体"/>
          <w:spacing w:val="-6"/>
          <w:sz w:val="21"/>
          <w:szCs w:val="21"/>
          <w:highlight w:val="none"/>
        </w:rPr>
        <w:t>2.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pStyle w:val="10"/>
        <w:spacing w:line="360" w:lineRule="auto"/>
        <w:ind w:firstLine="0"/>
        <w:jc w:val="center"/>
        <w:outlineLvl w:val="1"/>
        <w:rPr>
          <w:rFonts w:hAnsi="宋体"/>
          <w:spacing w:val="-6"/>
          <w:sz w:val="21"/>
          <w:szCs w:val="21"/>
          <w:highlight w:val="none"/>
        </w:rPr>
      </w:pPr>
      <w:r>
        <w:rPr>
          <w:rFonts w:hAnsi="宋体"/>
          <w:spacing w:val="-6"/>
          <w:sz w:val="21"/>
          <w:szCs w:val="21"/>
          <w:highlight w:val="none"/>
        </w:rPr>
        <w:br w:type="page"/>
      </w:r>
      <w:r>
        <w:rPr>
          <w:rFonts w:hAnsi="宋体"/>
          <w:b/>
          <w:spacing w:val="-6"/>
          <w:sz w:val="32"/>
          <w:szCs w:val="32"/>
          <w:highlight w:val="none"/>
        </w:rPr>
        <w:t>三</w:t>
      </w:r>
      <w:r>
        <w:rPr>
          <w:rFonts w:hint="eastAsia" w:hAnsi="宋体"/>
          <w:b/>
          <w:spacing w:val="-6"/>
          <w:sz w:val="32"/>
          <w:szCs w:val="32"/>
          <w:highlight w:val="none"/>
        </w:rPr>
        <w:t>、</w:t>
      </w:r>
      <w:r>
        <w:rPr>
          <w:rFonts w:hAnsi="宋体"/>
          <w:b/>
          <w:spacing w:val="-6"/>
          <w:sz w:val="32"/>
          <w:szCs w:val="32"/>
          <w:highlight w:val="none"/>
        </w:rPr>
        <w:t>投标文件的编制</w:t>
      </w:r>
    </w:p>
    <w:p>
      <w:pPr>
        <w:spacing w:line="360" w:lineRule="auto"/>
        <w:jc w:val="left"/>
        <w:rPr>
          <w:rFonts w:ascii="宋体" w:hAnsi="宋体"/>
          <w:b/>
          <w:spacing w:val="-6"/>
          <w:sz w:val="24"/>
          <w:highlight w:val="none"/>
        </w:rPr>
      </w:pPr>
      <w:r>
        <w:rPr>
          <w:rFonts w:hint="eastAsia" w:ascii="宋体" w:hAnsi="宋体"/>
          <w:b/>
          <w:spacing w:val="-6"/>
          <w:sz w:val="24"/>
          <w:highlight w:val="none"/>
        </w:rPr>
        <w:t>（一） 投标文件的组成</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投标文件由：资格文件、报价文件、商务和技术文件组成（格式详见招标文件第六章）。</w:t>
      </w: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1.资格文件（报名登记部分）：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（1）有效的法人或者其他组织的营业执照等证明文件（扫描件加盖公章）、中华人民共和国金融许可证（扫描件加盖公章）</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（2）中标后对本项目指定的一家杭州市区分支机构作为存款银行的承诺书，承诺在合同期内不得随意转移（包含但不限于杭分支机构的地址，联系人等信息）（格式自拟）</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（3）参加采购活动前3年内在经营活动中没有重大违法记录的书面声明（格式自拟）</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（4）上一年度由人民银行杭州中心支行出具综合评价证明材料（</w:t>
      </w:r>
      <w:r>
        <w:rPr>
          <w:rFonts w:hint="eastAsia" w:ascii="宋体" w:hAnsi="宋体" w:cs="宋体"/>
          <w:sz w:val="21"/>
          <w:szCs w:val="21"/>
          <w:highlight w:val="none"/>
        </w:rPr>
        <w:t>如因人民银行原因无法提供上年度（202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年度）的综合评价可提供202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年度的材料文件，并说明无法提供202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年度人民银行的综合评价的相关原因，出具机构对证明的真实性负责，不得虚假提供，虚假提供一经发现则取消中标资格。</w:t>
      </w:r>
      <w:r>
        <w:rPr>
          <w:rFonts w:hint="eastAsia" w:ascii="宋体" w:hAnsi="宋体"/>
          <w:spacing w:val="-6"/>
          <w:sz w:val="21"/>
          <w:szCs w:val="21"/>
          <w:highlight w:val="none"/>
        </w:rPr>
        <w:t>）</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（5）提供投标人为省级分行的声明书或省级分行针对本项目的授权委托书（投标人为总行无需提供）</w:t>
      </w: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2.报价文件：</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（1）开标一览表</w:t>
      </w:r>
    </w:p>
    <w:p>
      <w:pPr>
        <w:snapToGrid w:val="0"/>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商务和技术文件：</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）投标函</w:t>
      </w:r>
    </w:p>
    <w:p>
      <w:pPr>
        <w:spacing w:line="360" w:lineRule="auto"/>
        <w:ind w:firstLine="396" w:firstLineChars="200"/>
        <w:rPr>
          <w:rFonts w:ascii="宋体" w:hAnsi="宋体"/>
          <w:b/>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2</w:t>
      </w:r>
      <w:r>
        <w:rPr>
          <w:rFonts w:hint="eastAsia" w:ascii="宋体" w:hAnsi="宋体"/>
          <w:spacing w:val="-6"/>
          <w:sz w:val="21"/>
          <w:szCs w:val="21"/>
          <w:highlight w:val="none"/>
        </w:rPr>
        <w:t>）</w:t>
      </w:r>
      <w:r>
        <w:rPr>
          <w:rFonts w:ascii="宋体" w:hAnsi="宋体"/>
          <w:spacing w:val="-6"/>
          <w:sz w:val="21"/>
          <w:szCs w:val="21"/>
          <w:highlight w:val="none"/>
        </w:rPr>
        <w:t>企业负责人资格证明书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）企业负责人授权委托书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4</w:t>
      </w:r>
      <w:r>
        <w:rPr>
          <w:rFonts w:hint="eastAsia" w:ascii="宋体" w:hAnsi="宋体"/>
          <w:spacing w:val="-6"/>
          <w:sz w:val="21"/>
          <w:szCs w:val="21"/>
          <w:highlight w:val="none"/>
        </w:rPr>
        <w:t>）投标声明书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5</w:t>
      </w:r>
      <w:r>
        <w:rPr>
          <w:rFonts w:hint="eastAsia" w:ascii="宋体" w:hAnsi="宋体"/>
          <w:spacing w:val="-6"/>
          <w:sz w:val="21"/>
          <w:szCs w:val="21"/>
          <w:highlight w:val="none"/>
        </w:rPr>
        <w:t>）廉政承诺书</w:t>
      </w:r>
    </w:p>
    <w:p>
      <w:pPr>
        <w:spacing w:line="360"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6</w:t>
      </w:r>
      <w:r>
        <w:rPr>
          <w:rFonts w:hint="eastAsia" w:ascii="宋体" w:hAnsi="宋体"/>
          <w:spacing w:val="-6"/>
          <w:sz w:val="21"/>
          <w:szCs w:val="21"/>
          <w:highlight w:val="none"/>
        </w:rPr>
        <w:t>）既往服务情况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7</w:t>
      </w:r>
      <w:r>
        <w:rPr>
          <w:rFonts w:hint="eastAsia" w:ascii="宋体" w:hAnsi="宋体"/>
          <w:spacing w:val="-6"/>
          <w:sz w:val="21"/>
          <w:szCs w:val="21"/>
          <w:highlight w:val="none"/>
          <w:lang w:eastAsia="zh-CN"/>
        </w:rPr>
        <w:t>）</w:t>
      </w:r>
      <w:r>
        <w:rPr>
          <w:rFonts w:hint="eastAsia" w:ascii="宋体" w:hAnsi="宋体"/>
          <w:spacing w:val="-6"/>
          <w:sz w:val="21"/>
          <w:szCs w:val="21"/>
          <w:highlight w:val="none"/>
        </w:rPr>
        <w:t>发展服务方案承诺</w:t>
      </w:r>
    </w:p>
    <w:p>
      <w:pPr>
        <w:spacing w:line="360" w:lineRule="auto"/>
        <w:jc w:val="left"/>
        <w:rPr>
          <w:rFonts w:ascii="宋体" w:hAnsi="宋体"/>
          <w:b/>
          <w:spacing w:val="-6"/>
          <w:sz w:val="24"/>
          <w:highlight w:val="none"/>
        </w:rPr>
      </w:pPr>
      <w:r>
        <w:rPr>
          <w:rFonts w:hint="eastAsia" w:ascii="宋体" w:hAnsi="宋体"/>
          <w:b/>
          <w:spacing w:val="-6"/>
          <w:sz w:val="24"/>
          <w:highlight w:val="none"/>
        </w:rPr>
        <w:t>（二） 投标文件的签署和份数</w:t>
      </w:r>
    </w:p>
    <w:p>
      <w:pPr>
        <w:spacing w:line="360" w:lineRule="auto"/>
        <w:ind w:firstLine="396" w:firstLineChars="200"/>
        <w:jc w:val="left"/>
        <w:rPr>
          <w:rFonts w:ascii="宋体" w:hAnsi="宋体"/>
          <w:b/>
          <w:bCs/>
          <w:spacing w:val="-6"/>
          <w:sz w:val="21"/>
          <w:szCs w:val="21"/>
          <w:highlight w:val="none"/>
        </w:rPr>
      </w:pPr>
      <w:r>
        <w:rPr>
          <w:rFonts w:hint="eastAsia" w:ascii="宋体" w:hAnsi="宋体"/>
          <w:spacing w:val="-6"/>
          <w:sz w:val="21"/>
          <w:szCs w:val="21"/>
          <w:highlight w:val="none"/>
        </w:rPr>
        <w:t>1.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r>
        <w:rPr>
          <w:rFonts w:hint="eastAsia" w:ascii="宋体" w:hAnsi="宋体"/>
          <w:b/>
          <w:bCs/>
          <w:spacing w:val="-6"/>
          <w:sz w:val="21"/>
          <w:szCs w:val="21"/>
          <w:highlight w:val="none"/>
        </w:rPr>
        <w:t>其中资格文件、商务技术文件中不得出现投标报价，如因投标人原因提前泄露投标报价，是投标人的责任。</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2.投标文件须由投标人在规定位置加盖公章并由投标人</w:t>
      </w:r>
      <w:r>
        <w:rPr>
          <w:rFonts w:ascii="宋体" w:hAnsi="宋体"/>
          <w:spacing w:val="-6"/>
          <w:sz w:val="21"/>
          <w:szCs w:val="21"/>
          <w:highlight w:val="none"/>
        </w:rPr>
        <w:t>代表</w:t>
      </w:r>
      <w:r>
        <w:rPr>
          <w:rFonts w:hint="eastAsia" w:ascii="宋体" w:hAnsi="宋体"/>
          <w:spacing w:val="-6"/>
          <w:sz w:val="21"/>
          <w:szCs w:val="21"/>
          <w:highlight w:val="none"/>
        </w:rPr>
        <w:t>签署，投标人应写全称。</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3.投标文件不得涂改，若有修改错漏处，须由投标人代表签字并加盖公章。投标文件因字迹潦草或表达不清所引起的后果由投标人负责。</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4.投标文件份数：</w:t>
      </w:r>
    </w:p>
    <w:p>
      <w:pPr>
        <w:spacing w:line="360"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电子投标文件：政府采购云平台在线上传一份。</w:t>
      </w:r>
    </w:p>
    <w:p>
      <w:pPr>
        <w:spacing w:line="360" w:lineRule="auto"/>
        <w:ind w:firstLine="422" w:firstLineChars="200"/>
        <w:jc w:val="left"/>
        <w:rPr>
          <w:rFonts w:ascii="宋体" w:hAnsi="宋体"/>
          <w:b/>
          <w:bCs/>
          <w:sz w:val="21"/>
          <w:szCs w:val="21"/>
          <w:highlight w:val="none"/>
        </w:rPr>
      </w:pPr>
      <w:r>
        <w:rPr>
          <w:rFonts w:hint="eastAsia" w:ascii="宋体" w:hAnsi="宋体"/>
          <w:b/>
          <w:bCs/>
          <w:sz w:val="21"/>
          <w:szCs w:val="21"/>
          <w:highlight w:val="none"/>
        </w:rPr>
        <w:t>备注：</w:t>
      </w:r>
    </w:p>
    <w:p>
      <w:pPr>
        <w:spacing w:line="360" w:lineRule="auto"/>
        <w:ind w:firstLine="422" w:firstLineChars="200"/>
        <w:jc w:val="left"/>
        <w:rPr>
          <w:rFonts w:ascii="宋体" w:hAnsi="宋体"/>
          <w:b/>
          <w:spacing w:val="-6"/>
          <w:sz w:val="24"/>
          <w:highlight w:val="none"/>
        </w:rPr>
      </w:pPr>
      <w:r>
        <w:rPr>
          <w:rFonts w:hint="eastAsia" w:ascii="宋体" w:hAnsi="宋体"/>
          <w:b/>
          <w:bCs/>
          <w:sz w:val="21"/>
          <w:szCs w:val="21"/>
          <w:highlight w:val="none"/>
        </w:rPr>
        <w:t>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宋体" w:hAnsi="宋体"/>
          <w:b/>
          <w:bCs/>
          <w:sz w:val="21"/>
          <w:szCs w:val="21"/>
          <w:highlight w:val="none"/>
        </w:rPr>
        <w:t>https://edu.zcygov.cn/luban/e-biding</w:t>
      </w:r>
      <w:r>
        <w:rPr>
          <w:rFonts w:hint="eastAsia" w:ascii="宋体" w:hAnsi="宋体"/>
          <w:b/>
          <w:bCs/>
          <w:sz w:val="21"/>
          <w:szCs w:val="21"/>
          <w:highlight w:val="none"/>
        </w:rPr>
        <w:fldChar w:fldCharType="end"/>
      </w:r>
      <w:r>
        <w:rPr>
          <w:rFonts w:hint="eastAsia" w:ascii="宋体" w:hAnsi="宋体"/>
          <w:b/>
          <w:bCs/>
          <w:sz w:val="21"/>
          <w:szCs w:val="21"/>
          <w:highlight w:val="none"/>
        </w:rPr>
        <w:t>）。</w:t>
      </w:r>
    </w:p>
    <w:p>
      <w:pPr>
        <w:spacing w:line="360" w:lineRule="auto"/>
        <w:jc w:val="left"/>
        <w:outlineLvl w:val="2"/>
        <w:rPr>
          <w:rFonts w:ascii="宋体" w:hAnsi="宋体"/>
          <w:b/>
          <w:spacing w:val="-6"/>
          <w:sz w:val="24"/>
          <w:highlight w:val="none"/>
        </w:rPr>
      </w:pPr>
      <w:r>
        <w:rPr>
          <w:rFonts w:hint="eastAsia" w:ascii="宋体" w:hAnsi="宋体"/>
          <w:b/>
          <w:spacing w:val="-6"/>
          <w:sz w:val="24"/>
          <w:highlight w:val="none"/>
        </w:rPr>
        <w:t>（三）投标文件的上传、递交、修改和撤回</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1.投标文件的上传、递交：</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1）电子投标文件的上传：</w:t>
      </w:r>
    </w:p>
    <w:p>
      <w:pPr>
        <w:spacing w:line="360" w:lineRule="auto"/>
        <w:ind w:firstLine="396" w:firstLineChars="200"/>
        <w:jc w:val="left"/>
        <w:rPr>
          <w:rFonts w:ascii="宋体" w:hAnsi="宋体"/>
          <w:spacing w:val="-6"/>
          <w:sz w:val="21"/>
          <w:szCs w:val="21"/>
          <w:highlight w:val="none"/>
        </w:rPr>
      </w:pPr>
      <w:r>
        <w:rPr>
          <w:rFonts w:hint="eastAsia" w:hAnsi="宋体"/>
          <w:spacing w:val="-6"/>
          <w:sz w:val="21"/>
          <w:szCs w:val="21"/>
          <w:highlight w:val="none"/>
        </w:rPr>
        <w:t>▲</w:t>
      </w:r>
      <w:r>
        <w:rPr>
          <w:rFonts w:hint="eastAsia" w:ascii="宋体" w:hAnsi="宋体"/>
          <w:spacing w:val="-6"/>
          <w:sz w:val="21"/>
          <w:szCs w:val="21"/>
          <w:highlight w:val="none"/>
        </w:rPr>
        <w:t>a.投标人应在投标截止时间前将电子投标文件成功上传至政府采购云平台，否则投标无效；</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b.电子投标文件成功上传后，投标人可自行打印投标文件接收回执。</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360" w:lineRule="auto"/>
        <w:jc w:val="left"/>
        <w:rPr>
          <w:rFonts w:ascii="宋体" w:hAnsi="宋体"/>
          <w:spacing w:val="-6"/>
          <w:sz w:val="24"/>
          <w:highlight w:val="none"/>
        </w:rPr>
      </w:pPr>
      <w:r>
        <w:rPr>
          <w:rFonts w:hint="eastAsia" w:ascii="宋体" w:hAnsi="宋体"/>
          <w:b/>
          <w:spacing w:val="-6"/>
          <w:sz w:val="24"/>
          <w:highlight w:val="none"/>
        </w:rPr>
        <w:t>（四） 投标文件的语言及计量</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投标文件以及投标人与招标人或</w:t>
      </w:r>
      <w:r>
        <w:rPr>
          <w:rFonts w:ascii="宋体" w:hAnsi="宋体"/>
          <w:spacing w:val="-6"/>
          <w:sz w:val="21"/>
          <w:szCs w:val="21"/>
          <w:highlight w:val="none"/>
        </w:rPr>
        <w:t>招标代理机构</w:t>
      </w:r>
      <w:r>
        <w:rPr>
          <w:rFonts w:hint="eastAsia" w:ascii="宋体" w:hAnsi="宋体"/>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pPr>
        <w:spacing w:line="360" w:lineRule="auto"/>
        <w:jc w:val="left"/>
        <w:rPr>
          <w:rFonts w:ascii="宋体" w:hAnsi="宋体"/>
          <w:spacing w:val="-6"/>
          <w:sz w:val="24"/>
          <w:highlight w:val="none"/>
        </w:rPr>
      </w:pPr>
      <w:r>
        <w:rPr>
          <w:rFonts w:hint="eastAsia" w:ascii="宋体" w:hAnsi="宋体"/>
          <w:b/>
          <w:spacing w:val="-6"/>
          <w:sz w:val="24"/>
          <w:highlight w:val="none"/>
        </w:rPr>
        <w:t>（五） 投标报价</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1.本次投标采用一年定期存款年利率报价。</w:t>
      </w:r>
    </w:p>
    <w:p>
      <w:pPr>
        <w:spacing w:line="360" w:lineRule="auto"/>
        <w:ind w:firstLine="420" w:firstLineChars="200"/>
        <w:rPr>
          <w:rFonts w:ascii="宋体" w:hAnsi="宋体"/>
          <w:sz w:val="21"/>
          <w:szCs w:val="21"/>
          <w:highlight w:val="none"/>
        </w:rPr>
      </w:pPr>
      <w:r>
        <w:rPr>
          <w:rFonts w:ascii="宋体" w:hAnsi="宋体"/>
          <w:sz w:val="21"/>
          <w:szCs w:val="21"/>
          <w:highlight w:val="none"/>
        </w:rPr>
        <w:t>2.投标报价是指一次性报出不得更改的价格</w:t>
      </w:r>
      <w:r>
        <w:rPr>
          <w:rFonts w:hint="eastAsia" w:ascii="宋体" w:hAnsi="宋体"/>
          <w:sz w:val="21"/>
          <w:szCs w:val="21"/>
          <w:highlight w:val="none"/>
        </w:rPr>
        <w:t>，</w:t>
      </w:r>
      <w:r>
        <w:rPr>
          <w:rFonts w:ascii="宋体" w:hAnsi="宋体"/>
          <w:sz w:val="21"/>
          <w:szCs w:val="21"/>
          <w:highlight w:val="none"/>
        </w:rPr>
        <w:t>投标报价应按招标文件中相关附表格式填写</w:t>
      </w:r>
      <w:r>
        <w:rPr>
          <w:rFonts w:hint="eastAsia" w:ascii="宋体" w:hAnsi="宋体"/>
          <w:sz w:val="21"/>
          <w:szCs w:val="21"/>
          <w:highlight w:val="none"/>
        </w:rPr>
        <w:t>。</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投标文件只允许有一个报价，有选择的报价将不予接受。</w:t>
      </w:r>
    </w:p>
    <w:p>
      <w:pPr>
        <w:pStyle w:val="4"/>
        <w:widowControl w:val="0"/>
        <w:numPr>
          <w:ilvl w:val="0"/>
          <w:numId w:val="0"/>
        </w:numPr>
        <w:spacing w:afterLines="0" w:line="360" w:lineRule="auto"/>
        <w:ind w:left="327" w:hanging="327" w:hangingChars="143"/>
        <w:rPr>
          <w:rFonts w:ascii="宋体" w:hAnsi="宋体"/>
          <w:b/>
          <w:spacing w:val="-6"/>
          <w:kern w:val="2"/>
          <w:szCs w:val="24"/>
          <w:highlight w:val="none"/>
        </w:rPr>
      </w:pPr>
      <w:r>
        <w:rPr>
          <w:rFonts w:hint="eastAsia" w:ascii="宋体" w:hAnsi="宋体"/>
          <w:b/>
          <w:spacing w:val="-6"/>
          <w:kern w:val="2"/>
          <w:szCs w:val="24"/>
          <w:highlight w:val="none"/>
        </w:rPr>
        <w:t>（六） 投标有效期</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从提交投标文件的截止之日起90天。</w:t>
      </w:r>
    </w:p>
    <w:p>
      <w:pPr>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在原投标有效期满之前，如果出现特殊情况，招标人</w:t>
      </w:r>
      <w:r>
        <w:rPr>
          <w:rFonts w:ascii="宋体" w:hAnsi="宋体"/>
          <w:spacing w:val="-6"/>
          <w:sz w:val="21"/>
          <w:szCs w:val="21"/>
          <w:highlight w:val="none"/>
        </w:rPr>
        <w:t>或</w:t>
      </w:r>
      <w:r>
        <w:rPr>
          <w:rFonts w:hint="eastAsia" w:ascii="宋体" w:hAnsi="宋体"/>
          <w:spacing w:val="-6"/>
          <w:sz w:val="21"/>
          <w:szCs w:val="21"/>
          <w:highlight w:val="none"/>
        </w:rPr>
        <w:t>招标代理机构以书面形式通知投标人延长投标有效期。</w:t>
      </w:r>
    </w:p>
    <w:p>
      <w:pPr>
        <w:spacing w:line="360" w:lineRule="auto"/>
        <w:rPr>
          <w:rFonts w:ascii="宋体" w:hAnsi="宋体"/>
          <w:b/>
          <w:spacing w:val="-6"/>
          <w:sz w:val="24"/>
          <w:highlight w:val="none"/>
        </w:rPr>
      </w:pPr>
      <w:r>
        <w:rPr>
          <w:rFonts w:hint="eastAsia" w:ascii="宋体" w:hAnsi="宋体"/>
          <w:b/>
          <w:spacing w:val="-6"/>
          <w:sz w:val="24"/>
          <w:highlight w:val="none"/>
        </w:rPr>
        <w:t>（七） 投标无效的情形</w:t>
      </w:r>
    </w:p>
    <w:p>
      <w:pPr>
        <w:widowControl/>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在资格审查时，如发现下列情形之一的，投标文件将被视为无效：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招标</w:t>
      </w:r>
      <w:r>
        <w:rPr>
          <w:rFonts w:ascii="宋体" w:hAnsi="宋体"/>
          <w:spacing w:val="-6"/>
          <w:sz w:val="21"/>
          <w:szCs w:val="21"/>
          <w:highlight w:val="none"/>
        </w:rPr>
        <w:t>文件要求的</w:t>
      </w:r>
      <w:r>
        <w:rPr>
          <w:rFonts w:hint="eastAsia" w:ascii="宋体" w:hAnsi="宋体"/>
          <w:spacing w:val="-6"/>
          <w:sz w:val="21"/>
          <w:szCs w:val="21"/>
          <w:highlight w:val="none"/>
        </w:rPr>
        <w:t>；</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（2）投标人不具备招标文件中规定的资格要求的。</w:t>
      </w:r>
    </w:p>
    <w:p>
      <w:pPr>
        <w:spacing w:line="360"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时，如发现下列情形之一的，投标文件将被视为无效：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投标</w:t>
      </w:r>
      <w:r>
        <w:rPr>
          <w:rFonts w:ascii="宋体" w:hAnsi="宋体"/>
          <w:spacing w:val="-6"/>
          <w:sz w:val="21"/>
          <w:szCs w:val="21"/>
          <w:highlight w:val="none"/>
        </w:rPr>
        <w:t>文件</w:t>
      </w:r>
      <w:r>
        <w:rPr>
          <w:rFonts w:hint="eastAsia" w:ascii="宋体" w:hAnsi="宋体"/>
          <w:spacing w:val="-6"/>
          <w:sz w:val="21"/>
          <w:szCs w:val="21"/>
          <w:highlight w:val="none"/>
        </w:rPr>
        <w:t>未按要求签署、盖章的；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（2）未提供或未按要求提供投标函、企业负责人资格证明书、企业负责人授权委托书、投标声明书；</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明显不符合招标文件</w:t>
      </w:r>
      <w:r>
        <w:rPr>
          <w:rFonts w:hint="eastAsia" w:ascii="宋体" w:hAnsi="宋体"/>
          <w:spacing w:val="-6"/>
          <w:sz w:val="21"/>
          <w:szCs w:val="21"/>
          <w:highlight w:val="none"/>
        </w:rPr>
        <w:t>要求，</w:t>
      </w:r>
      <w:r>
        <w:rPr>
          <w:rFonts w:ascii="宋体" w:hAnsi="宋体"/>
          <w:spacing w:val="-6"/>
          <w:sz w:val="21"/>
          <w:szCs w:val="21"/>
          <w:highlight w:val="none"/>
        </w:rPr>
        <w:t>或者</w:t>
      </w:r>
      <w:r>
        <w:rPr>
          <w:rFonts w:hint="eastAsia" w:ascii="宋体" w:hAnsi="宋体"/>
          <w:spacing w:val="-6"/>
          <w:sz w:val="21"/>
          <w:szCs w:val="21"/>
          <w:highlight w:val="none"/>
        </w:rPr>
        <w:t>与</w:t>
      </w:r>
      <w:r>
        <w:rPr>
          <w:rFonts w:ascii="宋体" w:hAnsi="宋体"/>
          <w:spacing w:val="-6"/>
          <w:sz w:val="21"/>
          <w:szCs w:val="21"/>
          <w:highlight w:val="none"/>
        </w:rPr>
        <w:t>招标文件中标“▲”的项目发生实质性偏离的；</w:t>
      </w:r>
    </w:p>
    <w:p>
      <w:pPr>
        <w:spacing w:line="360"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（4）投标文件含有招标人不能接受的附加条件的；</w:t>
      </w:r>
    </w:p>
    <w:p>
      <w:pPr>
        <w:widowControl/>
        <w:spacing w:line="360"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（5）法律、法规和招标文件规定的其他无效情形。</w:t>
      </w:r>
    </w:p>
    <w:p>
      <w:pPr>
        <w:widowControl/>
        <w:spacing w:line="360"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3.在报价评审时，如发现下列情形之一的，投标文件将被视为无效：</w:t>
      </w:r>
    </w:p>
    <w:p>
      <w:pPr>
        <w:spacing w:line="360" w:lineRule="auto"/>
        <w:ind w:firstLine="396" w:firstLineChars="200"/>
        <w:rPr>
          <w:rFonts w:ascii="宋体" w:hAnsi="宋体"/>
          <w:spacing w:val="-6"/>
          <w:sz w:val="21"/>
          <w:szCs w:val="21"/>
          <w:highlight w:val="none"/>
        </w:rPr>
      </w:pPr>
      <w:r>
        <w:rPr>
          <w:rFonts w:ascii="宋体" w:hAnsi="宋体"/>
          <w:spacing w:val="-6"/>
          <w:sz w:val="21"/>
          <w:szCs w:val="21"/>
          <w:highlight w:val="none"/>
        </w:rPr>
        <w:t>（1）未按照招标文件</w:t>
      </w:r>
      <w:r>
        <w:rPr>
          <w:rFonts w:hint="eastAsia" w:ascii="宋体" w:hAnsi="宋体"/>
          <w:spacing w:val="-6"/>
          <w:sz w:val="21"/>
          <w:szCs w:val="21"/>
          <w:highlight w:val="none"/>
        </w:rPr>
        <w:t>要求</w:t>
      </w:r>
      <w:r>
        <w:rPr>
          <w:rFonts w:ascii="宋体" w:hAnsi="宋体"/>
          <w:spacing w:val="-6"/>
          <w:sz w:val="21"/>
          <w:szCs w:val="21"/>
          <w:highlight w:val="none"/>
        </w:rPr>
        <w:t>报价的；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投标报价具有选择性，或者开标价格与投标文件承诺的优惠（折扣）价格不一致的；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（3）定期存款利率低于相同期限基准存款利率和违反国家利率政策规定的。</w:t>
      </w:r>
    </w:p>
    <w:p>
      <w:pPr>
        <w:widowControl/>
        <w:spacing w:line="360"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有下列情形之一的，视为投标人串通投标，其投标无效，由招标人或招标代理机构上报监督管理部门，视情列入不良行为记录名单，在一至三年内禁止参加采购活动：</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（1）不同投标人的投标文件由同一单位或者个人编制；</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（2）不同投标人委托同一单位或者个人办理投标事宜；</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（3）不同投标人的投标文件载明的项目管理成员或者联系人员为同一人；</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（4）不同投标人的投标文件异常一致或者投标报价呈规律性差异；</w:t>
      </w:r>
    </w:p>
    <w:p>
      <w:pPr>
        <w:widowControl/>
        <w:spacing w:line="360"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（5）不同投标人的投标文件相互混装；</w:t>
      </w:r>
    </w:p>
    <w:p>
      <w:pPr>
        <w:widowControl/>
        <w:spacing w:line="360" w:lineRule="auto"/>
        <w:ind w:firstLine="398" w:firstLineChars="200"/>
        <w:jc w:val="center"/>
        <w:outlineLvl w:val="1"/>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四</w:t>
      </w:r>
      <w:r>
        <w:rPr>
          <w:rFonts w:hint="eastAsia" w:hAnsi="宋体"/>
          <w:b/>
          <w:spacing w:val="-6"/>
          <w:sz w:val="32"/>
          <w:szCs w:val="32"/>
          <w:highlight w:val="none"/>
        </w:rPr>
        <w:t>、开标</w:t>
      </w:r>
    </w:p>
    <w:p>
      <w:pPr>
        <w:pStyle w:val="10"/>
        <w:spacing w:line="360" w:lineRule="auto"/>
        <w:ind w:firstLine="0"/>
        <w:rPr>
          <w:rFonts w:hAnsi="宋体"/>
          <w:b/>
          <w:spacing w:val="-6"/>
          <w:sz w:val="24"/>
          <w:szCs w:val="24"/>
          <w:highlight w:val="none"/>
        </w:rPr>
      </w:pPr>
      <w:r>
        <w:rPr>
          <w:rFonts w:hint="eastAsia" w:hAnsi="宋体"/>
          <w:b/>
          <w:spacing w:val="-6"/>
          <w:sz w:val="24"/>
          <w:szCs w:val="24"/>
          <w:highlight w:val="none"/>
        </w:rPr>
        <w:t>（一） 开标准备</w:t>
      </w:r>
    </w:p>
    <w:p>
      <w:pPr>
        <w:pStyle w:val="10"/>
        <w:spacing w:line="360" w:lineRule="auto"/>
        <w:ind w:firstLine="396" w:firstLineChars="200"/>
        <w:rPr>
          <w:rFonts w:hAnsi="宋体"/>
          <w:spacing w:val="-6"/>
          <w:sz w:val="21"/>
          <w:szCs w:val="21"/>
          <w:highlight w:val="none"/>
        </w:rPr>
      </w:pPr>
      <w:r>
        <w:rPr>
          <w:rFonts w:hint="eastAsia" w:hAnsi="宋体"/>
          <w:spacing w:val="-6"/>
          <w:sz w:val="21"/>
          <w:szCs w:val="21"/>
          <w:highlight w:val="none"/>
        </w:rPr>
        <w:t>采购组织机构将按照招标文件规定的时间通过“政府采购云平台”组织在线开标，所有供应商均应当准时在线参加。</w:t>
      </w:r>
    </w:p>
    <w:p>
      <w:pPr>
        <w:pStyle w:val="10"/>
        <w:spacing w:line="360" w:lineRule="auto"/>
        <w:ind w:firstLine="0"/>
        <w:rPr>
          <w:rFonts w:hAnsi="宋体"/>
          <w:b/>
          <w:spacing w:val="-6"/>
          <w:sz w:val="24"/>
          <w:szCs w:val="24"/>
          <w:highlight w:val="none"/>
        </w:rPr>
      </w:pPr>
      <w:r>
        <w:rPr>
          <w:rFonts w:hint="eastAsia" w:hAnsi="宋体"/>
          <w:b/>
          <w:spacing w:val="-6"/>
          <w:sz w:val="24"/>
          <w:szCs w:val="24"/>
          <w:highlight w:val="none"/>
        </w:rPr>
        <w:t>（二） 开标程序</w:t>
      </w:r>
    </w:p>
    <w:p>
      <w:pPr>
        <w:pStyle w:val="10"/>
        <w:spacing w:line="360" w:lineRule="auto"/>
        <w:ind w:firstLine="396" w:firstLineChars="200"/>
        <w:rPr>
          <w:rFonts w:hAnsi="宋体"/>
          <w:spacing w:val="-6"/>
          <w:sz w:val="21"/>
          <w:szCs w:val="21"/>
          <w:highlight w:val="none"/>
        </w:rPr>
      </w:pPr>
      <w:r>
        <w:rPr>
          <w:rFonts w:hint="eastAsia" w:hAnsi="宋体"/>
          <w:spacing w:val="-6"/>
          <w:sz w:val="21"/>
          <w:szCs w:val="21"/>
          <w:highlight w:val="none"/>
        </w:rPr>
        <w:t>1.到投标截止时间，递交响应文件的投标人少于</w:t>
      </w:r>
      <w:r>
        <w:rPr>
          <w:rFonts w:hint="eastAsia" w:hAnsi="宋体"/>
          <w:spacing w:val="-6"/>
          <w:sz w:val="21"/>
          <w:szCs w:val="21"/>
          <w:highlight w:val="none"/>
          <w:lang w:val="en-US" w:eastAsia="zh-CN"/>
        </w:rPr>
        <w:t>3</w:t>
      </w:r>
      <w:r>
        <w:rPr>
          <w:rFonts w:hint="eastAsia" w:hAnsi="宋体"/>
          <w:spacing w:val="-6"/>
          <w:sz w:val="21"/>
          <w:szCs w:val="21"/>
          <w:highlight w:val="none"/>
        </w:rPr>
        <w:t>家的，招标人将依法重新组织招标。评标期间，如通过</w:t>
      </w:r>
      <w:r>
        <w:rPr>
          <w:rFonts w:hint="eastAsia" w:hAnsi="宋体"/>
          <w:bCs/>
          <w:spacing w:val="-6"/>
          <w:sz w:val="21"/>
          <w:szCs w:val="21"/>
          <w:highlight w:val="none"/>
        </w:rPr>
        <w:t>资格审查、</w:t>
      </w:r>
      <w:r>
        <w:rPr>
          <w:rFonts w:hint="eastAsia" w:hAnsi="宋体"/>
          <w:spacing w:val="-6"/>
          <w:sz w:val="21"/>
          <w:szCs w:val="21"/>
          <w:highlight w:val="none"/>
        </w:rPr>
        <w:t>符合性审查的有效投标人少于</w:t>
      </w:r>
      <w:r>
        <w:rPr>
          <w:rFonts w:hint="eastAsia" w:hAnsi="宋体"/>
          <w:spacing w:val="-6"/>
          <w:sz w:val="21"/>
          <w:szCs w:val="21"/>
          <w:highlight w:val="none"/>
          <w:lang w:val="en-US" w:eastAsia="zh-CN"/>
        </w:rPr>
        <w:t>3</w:t>
      </w:r>
      <w:r>
        <w:rPr>
          <w:rFonts w:hint="eastAsia" w:hAnsi="宋体"/>
          <w:spacing w:val="-6"/>
          <w:sz w:val="21"/>
          <w:szCs w:val="21"/>
          <w:highlight w:val="none"/>
        </w:rPr>
        <w:t>家的，招标人将重新组织招标。</w:t>
      </w:r>
    </w:p>
    <w:p>
      <w:pPr>
        <w:pStyle w:val="10"/>
        <w:spacing w:line="360" w:lineRule="auto"/>
        <w:ind w:firstLine="396" w:firstLineChars="200"/>
        <w:rPr>
          <w:rFonts w:hAnsi="宋体"/>
          <w:spacing w:val="-6"/>
          <w:sz w:val="21"/>
          <w:szCs w:val="21"/>
          <w:highlight w:val="none"/>
        </w:rPr>
      </w:pPr>
      <w:r>
        <w:rPr>
          <w:rFonts w:hint="eastAsia" w:hAnsi="宋体"/>
          <w:spacing w:val="-6"/>
          <w:sz w:val="21"/>
          <w:szCs w:val="21"/>
          <w:highlight w:val="none"/>
        </w:rPr>
        <w:t>2.所有的开标流程按照政采云平台关于公款竞争性存放的操作流程进行开标程序。</w:t>
      </w:r>
    </w:p>
    <w:p>
      <w:pPr>
        <w:pStyle w:val="12"/>
        <w:spacing w:beforeLines="0" w:afterLines="0" w:line="360" w:lineRule="auto"/>
        <w:jc w:val="center"/>
        <w:outlineLvl w:val="1"/>
        <w:rPr>
          <w:rFonts w:hAnsi="宋体"/>
          <w:b/>
          <w:spacing w:val="-6"/>
          <w:sz w:val="32"/>
          <w:szCs w:val="32"/>
          <w:highlight w:val="none"/>
        </w:rPr>
      </w:pPr>
      <w:r>
        <w:rPr>
          <w:rFonts w:hAnsi="宋体"/>
          <w:b/>
          <w:spacing w:val="-6"/>
          <w:sz w:val="32"/>
          <w:szCs w:val="32"/>
          <w:highlight w:val="none"/>
        </w:rPr>
        <w:br w:type="page"/>
      </w:r>
      <w:r>
        <w:rPr>
          <w:rFonts w:hint="eastAsia" w:hAnsi="宋体"/>
          <w:b/>
          <w:spacing w:val="-6"/>
          <w:sz w:val="32"/>
          <w:szCs w:val="32"/>
          <w:highlight w:val="none"/>
        </w:rPr>
        <w:t>五、评  标</w:t>
      </w:r>
    </w:p>
    <w:p>
      <w:pPr>
        <w:spacing w:line="360" w:lineRule="auto"/>
        <w:rPr>
          <w:rFonts w:ascii="宋体" w:hAnsi="宋体"/>
          <w:b/>
          <w:spacing w:val="-6"/>
          <w:sz w:val="24"/>
          <w:highlight w:val="none"/>
        </w:rPr>
      </w:pPr>
      <w:r>
        <w:rPr>
          <w:rFonts w:hint="eastAsia" w:ascii="宋体" w:hAnsi="宋体"/>
          <w:b/>
          <w:spacing w:val="-6"/>
          <w:sz w:val="24"/>
          <w:highlight w:val="none"/>
        </w:rPr>
        <w:t>（一） 组建评标委员会</w:t>
      </w:r>
    </w:p>
    <w:p>
      <w:pPr>
        <w:pStyle w:val="12"/>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本项目评标委员会</w:t>
      </w:r>
      <w:r>
        <w:rPr>
          <w:rFonts w:hint="eastAsia" w:hAnsi="宋体"/>
          <w:spacing w:val="-6"/>
          <w:sz w:val="21"/>
          <w:szCs w:val="21"/>
          <w:highlight w:val="none"/>
        </w:rPr>
        <w:t>依据相关法律法规组建，成员人数为5人（其中外部专家</w:t>
      </w:r>
      <w:r>
        <w:rPr>
          <w:rFonts w:hint="eastAsia" w:hAnsi="宋体"/>
          <w:spacing w:val="-6"/>
          <w:sz w:val="21"/>
          <w:szCs w:val="21"/>
          <w:highlight w:val="none"/>
          <w:lang w:val="en-US" w:eastAsia="zh-CN"/>
        </w:rPr>
        <w:t>4</w:t>
      </w:r>
      <w:r>
        <w:rPr>
          <w:rFonts w:hint="eastAsia" w:hAnsi="宋体"/>
          <w:spacing w:val="-6"/>
          <w:sz w:val="21"/>
          <w:szCs w:val="21"/>
          <w:highlight w:val="none"/>
        </w:rPr>
        <w:t>人，招标人代表</w:t>
      </w:r>
      <w:r>
        <w:rPr>
          <w:rFonts w:hint="eastAsia" w:hAnsi="宋体"/>
          <w:spacing w:val="-6"/>
          <w:sz w:val="21"/>
          <w:szCs w:val="21"/>
          <w:highlight w:val="none"/>
          <w:lang w:val="en-US" w:eastAsia="zh-CN"/>
        </w:rPr>
        <w:t>1</w:t>
      </w:r>
      <w:r>
        <w:rPr>
          <w:rFonts w:hint="eastAsia" w:hAnsi="宋体"/>
          <w:spacing w:val="-6"/>
          <w:sz w:val="21"/>
          <w:szCs w:val="21"/>
          <w:highlight w:val="none"/>
        </w:rPr>
        <w:t>人）</w:t>
      </w:r>
      <w:r>
        <w:rPr>
          <w:rFonts w:hAnsi="宋体"/>
          <w:spacing w:val="-6"/>
          <w:sz w:val="21"/>
          <w:szCs w:val="21"/>
          <w:highlight w:val="none"/>
        </w:rPr>
        <w:t>。</w:t>
      </w:r>
    </w:p>
    <w:p>
      <w:pPr>
        <w:pStyle w:val="10"/>
        <w:spacing w:line="360" w:lineRule="auto"/>
        <w:ind w:firstLine="0"/>
        <w:rPr>
          <w:rFonts w:hAnsi="宋体"/>
          <w:b/>
          <w:spacing w:val="-6"/>
          <w:sz w:val="24"/>
          <w:szCs w:val="24"/>
          <w:highlight w:val="none"/>
        </w:rPr>
      </w:pPr>
      <w:r>
        <w:rPr>
          <w:rFonts w:hAnsi="宋体"/>
          <w:b/>
          <w:spacing w:val="-6"/>
          <w:sz w:val="24"/>
          <w:szCs w:val="24"/>
          <w:highlight w:val="none"/>
        </w:rPr>
        <w:t>（二</w:t>
      </w:r>
      <w:r>
        <w:rPr>
          <w:rFonts w:hint="eastAsia" w:hAnsi="宋体"/>
          <w:b/>
          <w:spacing w:val="-6"/>
          <w:sz w:val="24"/>
          <w:szCs w:val="24"/>
          <w:highlight w:val="none"/>
        </w:rPr>
        <w:t xml:space="preserve">） </w:t>
      </w:r>
      <w:r>
        <w:rPr>
          <w:rFonts w:hAnsi="宋体"/>
          <w:b/>
          <w:spacing w:val="-6"/>
          <w:sz w:val="24"/>
          <w:szCs w:val="24"/>
          <w:highlight w:val="none"/>
        </w:rPr>
        <w:t>评标的方式</w:t>
      </w:r>
      <w:bookmarkStart w:id="2" w:name="_GoBack"/>
      <w:bookmarkEnd w:id="2"/>
    </w:p>
    <w:p>
      <w:pPr>
        <w:pStyle w:val="10"/>
        <w:spacing w:line="360" w:lineRule="auto"/>
        <w:ind w:firstLine="396" w:firstLineChars="200"/>
        <w:rPr>
          <w:rFonts w:hAnsi="宋体"/>
          <w:spacing w:val="-6"/>
          <w:sz w:val="21"/>
          <w:szCs w:val="21"/>
          <w:highlight w:val="none"/>
        </w:rPr>
      </w:pPr>
      <w:r>
        <w:rPr>
          <w:rFonts w:hAnsi="宋体"/>
          <w:spacing w:val="-6"/>
          <w:sz w:val="21"/>
          <w:szCs w:val="21"/>
          <w:highlight w:val="none"/>
        </w:rPr>
        <w:t>本项目采用不公开方式评标，评标的依据为招标文件和投标文件。</w:t>
      </w:r>
    </w:p>
    <w:p>
      <w:pPr>
        <w:pStyle w:val="10"/>
        <w:spacing w:line="360" w:lineRule="auto"/>
        <w:ind w:firstLine="0"/>
        <w:rPr>
          <w:rFonts w:hAnsi="宋体"/>
          <w:b/>
          <w:spacing w:val="-6"/>
          <w:sz w:val="24"/>
          <w:szCs w:val="24"/>
          <w:highlight w:val="none"/>
        </w:rPr>
      </w:pPr>
      <w:r>
        <w:rPr>
          <w:rFonts w:hAnsi="宋体"/>
          <w:b/>
          <w:spacing w:val="-6"/>
          <w:sz w:val="24"/>
          <w:szCs w:val="24"/>
          <w:highlight w:val="none"/>
        </w:rPr>
        <w:t>（三）评标程序</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1.形式审查</w:t>
      </w:r>
    </w:p>
    <w:p>
      <w:pPr>
        <w:pStyle w:val="12"/>
        <w:snapToGrid w:val="0"/>
        <w:spacing w:beforeLines="0" w:afterLines="0" w:line="360" w:lineRule="auto"/>
        <w:ind w:firstLine="396" w:firstLineChars="200"/>
        <w:rPr>
          <w:rFonts w:hAnsi="宋体"/>
          <w:spacing w:val="-6"/>
          <w:sz w:val="21"/>
          <w:szCs w:val="21"/>
          <w:highlight w:val="none"/>
        </w:rPr>
      </w:pPr>
      <w:r>
        <w:rPr>
          <w:rFonts w:hint="eastAsia" w:hAnsi="宋体"/>
          <w:spacing w:val="-6"/>
          <w:sz w:val="21"/>
          <w:szCs w:val="21"/>
          <w:highlight w:val="none"/>
        </w:rPr>
        <w:t>招标</w:t>
      </w:r>
      <w:r>
        <w:rPr>
          <w:rFonts w:hAnsi="宋体"/>
          <w:spacing w:val="-6"/>
          <w:sz w:val="21"/>
          <w:szCs w:val="21"/>
          <w:highlight w:val="none"/>
        </w:rPr>
        <w:t>代理机构工作人员协助评标委员会对投标人的资格(投标报名时已进行资格审查的除外)和投标文件的完整性、合法性等进行审查。</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2.实质审查与比较</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（1）评标委员会审查投标文件的实质性内容是否符合招标文件的实质性要求。</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（2）评标委员会将根据投标人的投标文件进行审查、核对</w:t>
      </w:r>
      <w:r>
        <w:rPr>
          <w:rFonts w:hint="eastAsia" w:hAnsi="宋体"/>
          <w:spacing w:val="-6"/>
          <w:sz w:val="21"/>
          <w:szCs w:val="21"/>
          <w:highlight w:val="none"/>
        </w:rPr>
        <w:t>，</w:t>
      </w:r>
      <w:r>
        <w:rPr>
          <w:rFonts w:hAnsi="宋体"/>
          <w:spacing w:val="-6"/>
          <w:sz w:val="21"/>
          <w:szCs w:val="21"/>
          <w:highlight w:val="none"/>
        </w:rPr>
        <w:t>如有疑问</w:t>
      </w:r>
      <w:r>
        <w:rPr>
          <w:rFonts w:hint="eastAsia" w:hAnsi="宋体"/>
          <w:spacing w:val="-6"/>
          <w:sz w:val="21"/>
          <w:szCs w:val="21"/>
          <w:highlight w:val="none"/>
        </w:rPr>
        <w:t>，</w:t>
      </w:r>
      <w:r>
        <w:rPr>
          <w:rFonts w:hAnsi="宋体"/>
          <w:spacing w:val="-6"/>
          <w:sz w:val="21"/>
          <w:szCs w:val="21"/>
          <w:highlight w:val="none"/>
        </w:rPr>
        <w:t>将对投标人进行询标</w:t>
      </w:r>
      <w:r>
        <w:rPr>
          <w:rFonts w:hint="eastAsia" w:hAnsi="宋体"/>
          <w:spacing w:val="-6"/>
          <w:sz w:val="21"/>
          <w:szCs w:val="21"/>
          <w:highlight w:val="none"/>
        </w:rPr>
        <w:t>，</w:t>
      </w:r>
      <w:r>
        <w:rPr>
          <w:rFonts w:hAnsi="宋体"/>
          <w:spacing w:val="-6"/>
          <w:sz w:val="21"/>
          <w:szCs w:val="21"/>
          <w:highlight w:val="none"/>
        </w:rPr>
        <w:t>投标人要向评标委员会澄清有关问题</w:t>
      </w:r>
      <w:r>
        <w:rPr>
          <w:rFonts w:hint="eastAsia" w:hAnsi="宋体"/>
          <w:spacing w:val="-6"/>
          <w:sz w:val="21"/>
          <w:szCs w:val="21"/>
          <w:highlight w:val="none"/>
        </w:rPr>
        <w:t>，</w:t>
      </w:r>
      <w:r>
        <w:rPr>
          <w:rFonts w:hAnsi="宋体"/>
          <w:spacing w:val="-6"/>
          <w:sz w:val="21"/>
          <w:szCs w:val="21"/>
          <w:highlight w:val="none"/>
        </w:rPr>
        <w:t>并最终以书面形式进行答复。投标人代表拒绝澄清或者澄清的内容改变了投标文件的实质性内容的，评标委员会有权对该投标文件作出不利于投标人的评判。</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（3）评标委员会</w:t>
      </w:r>
      <w:r>
        <w:rPr>
          <w:rFonts w:hint="eastAsia" w:hAnsi="宋体"/>
          <w:spacing w:val="-6"/>
          <w:sz w:val="21"/>
          <w:szCs w:val="21"/>
          <w:highlight w:val="none"/>
        </w:rPr>
        <w:t>采用综合评分法评审打分，</w:t>
      </w:r>
      <w:r>
        <w:rPr>
          <w:rFonts w:hAnsi="宋体"/>
          <w:spacing w:val="-6"/>
          <w:sz w:val="21"/>
          <w:szCs w:val="21"/>
          <w:highlight w:val="none"/>
        </w:rPr>
        <w:t>由指定专人进行计算复核。</w:t>
      </w:r>
    </w:p>
    <w:p>
      <w:pPr>
        <w:pStyle w:val="12"/>
        <w:snapToGrid w:val="0"/>
        <w:spacing w:beforeLines="0" w:afterLines="0" w:line="360" w:lineRule="auto"/>
        <w:ind w:firstLine="396" w:firstLineChars="200"/>
        <w:rPr>
          <w:rFonts w:hAnsi="宋体"/>
          <w:spacing w:val="-6"/>
          <w:sz w:val="21"/>
          <w:szCs w:val="21"/>
          <w:highlight w:val="none"/>
        </w:rPr>
      </w:pPr>
      <w:r>
        <w:rPr>
          <w:rFonts w:hAnsi="宋体"/>
          <w:spacing w:val="-6"/>
          <w:sz w:val="21"/>
          <w:szCs w:val="21"/>
          <w:highlight w:val="none"/>
        </w:rPr>
        <w:t>（4）评分汇总，撰写评标报告。</w:t>
      </w:r>
    </w:p>
    <w:p>
      <w:pPr>
        <w:pStyle w:val="10"/>
        <w:spacing w:line="360" w:lineRule="auto"/>
        <w:ind w:firstLine="0"/>
        <w:rPr>
          <w:rFonts w:hAnsi="宋体"/>
          <w:b/>
          <w:spacing w:val="-6"/>
          <w:sz w:val="24"/>
          <w:szCs w:val="24"/>
          <w:highlight w:val="none"/>
        </w:rPr>
      </w:pPr>
      <w:r>
        <w:rPr>
          <w:rFonts w:hAnsi="宋体"/>
          <w:b/>
          <w:spacing w:val="-6"/>
          <w:sz w:val="24"/>
          <w:szCs w:val="24"/>
          <w:highlight w:val="none"/>
        </w:rPr>
        <w:t>（四）澄清问题的形式</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投标人的澄清、说明或者补正应当采用书面形式，并加盖公章，或者由企业负责人或其授权的代表签字。投标人的澄清、说明或者补正不得超出投标文件的范围或者改变投标文件的实质性内容。</w:t>
      </w:r>
    </w:p>
    <w:p>
      <w:pPr>
        <w:pStyle w:val="10"/>
        <w:spacing w:line="360" w:lineRule="auto"/>
        <w:ind w:firstLine="0"/>
        <w:rPr>
          <w:rFonts w:hAnsi="宋体"/>
          <w:b/>
          <w:spacing w:val="-6"/>
          <w:sz w:val="24"/>
          <w:szCs w:val="24"/>
          <w:highlight w:val="none"/>
        </w:rPr>
      </w:pPr>
      <w:r>
        <w:rPr>
          <w:rFonts w:hAnsi="宋体"/>
          <w:b/>
          <w:spacing w:val="-6"/>
          <w:sz w:val="24"/>
          <w:szCs w:val="24"/>
          <w:highlight w:val="none"/>
        </w:rPr>
        <w:t>（五）错误修正</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投标文件如果出现计算上的错误，修正错误的原则如下：</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两份开标一览表投标总价不一致的，以唱标的开标一览表为准；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投标文件的大写金额和小写金额不一致的，以大写金额为准；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单价金额小数点有明显错位的，应以总价为准，并修改单价；</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对不同文字文本投标文件的解释发生异议的，以中文文本为准。</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按上述修正错误的原则及方法调整或修正投标文件的投标报价，投标人同意并签字确认后，调整后的投标报价对投标人具有约束作用。如果投标人不接受修正后的报价，则其投标将被拒绝。</w:t>
      </w:r>
    </w:p>
    <w:p>
      <w:pPr>
        <w:pStyle w:val="10"/>
        <w:spacing w:line="360" w:lineRule="auto"/>
        <w:ind w:firstLine="0"/>
        <w:rPr>
          <w:rFonts w:hAnsi="宋体"/>
          <w:b/>
          <w:spacing w:val="-6"/>
          <w:sz w:val="24"/>
          <w:szCs w:val="24"/>
          <w:highlight w:val="none"/>
        </w:rPr>
      </w:pPr>
      <w:r>
        <w:rPr>
          <w:rFonts w:hAnsi="宋体"/>
          <w:b/>
          <w:spacing w:val="-6"/>
          <w:sz w:val="24"/>
          <w:szCs w:val="24"/>
          <w:highlight w:val="none"/>
        </w:rPr>
        <w:t>（</w:t>
      </w:r>
      <w:r>
        <w:rPr>
          <w:rFonts w:hint="eastAsia" w:hAnsi="宋体"/>
          <w:b/>
          <w:spacing w:val="-6"/>
          <w:sz w:val="24"/>
          <w:szCs w:val="24"/>
          <w:highlight w:val="none"/>
        </w:rPr>
        <w:t>六</w:t>
      </w:r>
      <w:r>
        <w:rPr>
          <w:rFonts w:hAnsi="宋体"/>
          <w:b/>
          <w:spacing w:val="-6"/>
          <w:sz w:val="24"/>
          <w:szCs w:val="24"/>
          <w:highlight w:val="none"/>
        </w:rPr>
        <w:t>）评标原则和评标办法</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招标人或者招标代理机构说明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pPr>
        <w:spacing w:line="360" w:lineRule="auto"/>
        <w:ind w:firstLine="396" w:firstLineChars="200"/>
        <w:rPr>
          <w:rFonts w:ascii="宋体" w:hAnsi="宋体"/>
          <w:spacing w:val="-6"/>
          <w:sz w:val="21"/>
          <w:szCs w:val="21"/>
          <w:highlight w:val="none"/>
        </w:rPr>
      </w:pPr>
      <w:r>
        <w:rPr>
          <w:rFonts w:ascii="宋体" w:hAnsi="宋体"/>
          <w:spacing w:val="-6"/>
          <w:sz w:val="21"/>
          <w:szCs w:val="21"/>
          <w:highlight w:val="none"/>
        </w:rPr>
        <w:t>3.</w:t>
      </w:r>
      <w:r>
        <w:rPr>
          <w:rFonts w:hint="eastAsia" w:ascii="宋体" w:hAnsi="宋体"/>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4.评标办法。本项目评标办法是综合评分法，具体评标内容及评分标准等详见《第四章：评标办法及评分标准》。</w:t>
      </w:r>
    </w:p>
    <w:p>
      <w:pPr>
        <w:spacing w:line="360" w:lineRule="auto"/>
        <w:rPr>
          <w:rFonts w:ascii="宋体" w:hAnsi="宋体"/>
          <w:b/>
          <w:spacing w:val="-6"/>
          <w:sz w:val="24"/>
          <w:highlight w:val="none"/>
        </w:rPr>
      </w:pPr>
      <w:r>
        <w:rPr>
          <w:rFonts w:hint="eastAsia" w:ascii="宋体" w:hAnsi="宋体"/>
          <w:b/>
          <w:spacing w:val="-6"/>
          <w:sz w:val="24"/>
          <w:highlight w:val="none"/>
        </w:rPr>
        <w:t>（七） 定 标</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1.招标代理机构自评审结束之日起2个工作日内将评审报告送交招标人。招标人收到评审报告之日起</w:t>
      </w:r>
      <w:r>
        <w:rPr>
          <w:rFonts w:ascii="宋体" w:hAnsi="宋体"/>
          <w:spacing w:val="-6"/>
          <w:sz w:val="21"/>
          <w:szCs w:val="21"/>
          <w:highlight w:val="none"/>
        </w:rPr>
        <w:t>5</w:t>
      </w:r>
      <w:r>
        <w:rPr>
          <w:rFonts w:hint="eastAsia" w:ascii="宋体" w:hAnsi="宋体"/>
          <w:spacing w:val="-6"/>
          <w:sz w:val="21"/>
          <w:szCs w:val="21"/>
          <w:highlight w:val="none"/>
        </w:rPr>
        <w:t>个工作日内在评审报告推荐的中标候选人中按顺序确定中标人，招标人将根据评选委员会提交的评审报告及推荐的中标候选人，确定第一</w:t>
      </w:r>
      <w:r>
        <w:rPr>
          <w:rFonts w:hint="eastAsia" w:ascii="宋体" w:hAnsi="宋体"/>
          <w:spacing w:val="-6"/>
          <w:sz w:val="21"/>
          <w:szCs w:val="21"/>
          <w:highlight w:val="none"/>
          <w:lang w:val="en-US" w:eastAsia="zh-CN"/>
        </w:rPr>
        <w:t>名</w:t>
      </w:r>
      <w:r>
        <w:rPr>
          <w:rFonts w:hint="eastAsia" w:ascii="宋体" w:hAnsi="宋体"/>
          <w:spacing w:val="-6"/>
          <w:sz w:val="21"/>
          <w:szCs w:val="21"/>
          <w:highlight w:val="none"/>
        </w:rPr>
        <w:t>为中标人。</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2.招标代理机构自中标人确定之日起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个工作日内，发出中标通知书，并在浙江政府采购网</w:t>
      </w:r>
      <w:r>
        <w:rPr>
          <w:rFonts w:hint="eastAsia" w:ascii="宋体" w:hAnsi="宋体"/>
          <w:sz w:val="21"/>
          <w:szCs w:val="21"/>
          <w:highlight w:val="none"/>
        </w:rPr>
        <w:t>（</w:t>
      </w:r>
      <w:r>
        <w:rPr>
          <w:highlight w:val="none"/>
        </w:rPr>
        <w:fldChar w:fldCharType="begin"/>
      </w:r>
      <w:r>
        <w:rPr>
          <w:highlight w:val="none"/>
        </w:rPr>
        <w:instrText xml:space="preserve"> HYPERLINK "http://www.zjzfcg.gov.cn/" </w:instrText>
      </w:r>
      <w:r>
        <w:rPr>
          <w:highlight w:val="none"/>
        </w:rPr>
        <w:fldChar w:fldCharType="separate"/>
      </w:r>
      <w:r>
        <w:rPr>
          <w:rFonts w:hint="eastAsia" w:ascii="宋体" w:hAnsi="宋体"/>
          <w:sz w:val="21"/>
          <w:szCs w:val="21"/>
          <w:highlight w:val="none"/>
        </w:rPr>
        <w:t>http://www.zjzfcg.gov.cn</w:t>
      </w:r>
      <w:r>
        <w:rPr>
          <w:rFonts w:hint="eastAsia" w:ascii="宋体" w:hAnsi="宋体"/>
          <w:sz w:val="21"/>
          <w:szCs w:val="21"/>
          <w:highlight w:val="none"/>
        </w:rPr>
        <w:fldChar w:fldCharType="end"/>
      </w:r>
      <w:r>
        <w:rPr>
          <w:rFonts w:hint="eastAsia" w:ascii="宋体" w:hAnsi="宋体"/>
          <w:sz w:val="21"/>
          <w:szCs w:val="21"/>
          <w:highlight w:val="none"/>
        </w:rPr>
        <w:t>）等相关网站或媒体</w:t>
      </w:r>
      <w:r>
        <w:rPr>
          <w:rFonts w:hint="eastAsia" w:ascii="宋体" w:hAnsi="宋体"/>
          <w:spacing w:val="-6"/>
          <w:sz w:val="21"/>
          <w:szCs w:val="21"/>
          <w:highlight w:val="none"/>
        </w:rPr>
        <w:t>上公告中标结果。</w:t>
      </w:r>
    </w:p>
    <w:p>
      <w:pPr>
        <w:spacing w:line="360" w:lineRule="auto"/>
        <w:rPr>
          <w:rFonts w:ascii="宋体" w:hAnsi="宋体"/>
          <w:spacing w:val="-6"/>
          <w:sz w:val="24"/>
          <w:highlight w:val="none"/>
        </w:rPr>
      </w:pPr>
      <w:r>
        <w:rPr>
          <w:rFonts w:hint="eastAsia" w:ascii="宋体" w:hAnsi="宋体"/>
          <w:b/>
          <w:bCs/>
          <w:spacing w:val="-6"/>
          <w:sz w:val="24"/>
          <w:highlight w:val="none"/>
        </w:rPr>
        <w:t>（八） 合同授予</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pPr>
        <w:spacing w:line="360" w:lineRule="auto"/>
        <w:ind w:firstLine="398" w:firstLineChars="200"/>
        <w:jc w:val="center"/>
        <w:outlineLvl w:val="1"/>
        <w:rPr>
          <w:rFonts w:ascii="宋体" w:hAnsi="宋体"/>
          <w:sz w:val="24"/>
          <w:highlight w:val="none"/>
        </w:rPr>
      </w:pPr>
      <w:r>
        <w:rPr>
          <w:rFonts w:ascii="宋体" w:hAnsi="宋体"/>
          <w:b/>
          <w:bCs/>
          <w:spacing w:val="-6"/>
          <w:sz w:val="21"/>
          <w:szCs w:val="21"/>
          <w:highlight w:val="none"/>
        </w:rPr>
        <w:br w:type="page"/>
      </w:r>
      <w:r>
        <w:rPr>
          <w:rFonts w:hint="eastAsia" w:ascii="宋体" w:hAnsi="宋体"/>
          <w:b/>
          <w:spacing w:val="-6"/>
          <w:sz w:val="32"/>
          <w:szCs w:val="32"/>
          <w:highlight w:val="none"/>
        </w:rPr>
        <w:t>六、可中止电子交易活动的情形</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采购过程中出现以下情形，导致电子交易平台无法正常运行，或者无法保证电子交易的公平、公正和安全时，采购代理机构可中止电子交易活动：</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1.电子交易平台发生故障而无法登录访问的；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2.电子交易平台应用或数据库出现错误，不能进行正常操作的；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3.电子交易平台发现严重安全漏洞，有潜在泄密危险的；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4.病毒发作导致不能进行正常操作的；</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5.其他无法保证电子交易的公平、公正和安全的情况。</w:t>
      </w:r>
    </w:p>
    <w:p>
      <w:pPr>
        <w:spacing w:line="360"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360" w:lineRule="auto"/>
        <w:rPr>
          <w:rFonts w:ascii="宋体" w:hAnsi="宋体"/>
          <w:spacing w:val="-6"/>
          <w:sz w:val="21"/>
          <w:szCs w:val="21"/>
          <w:highlight w:val="none"/>
        </w:rPr>
      </w:pPr>
      <w:r>
        <w:rPr>
          <w:rFonts w:hint="eastAsia" w:ascii="宋体" w:hAnsi="宋体"/>
          <w:spacing w:val="-6"/>
          <w:sz w:val="21"/>
          <w:szCs w:val="21"/>
          <w:highlight w:val="none"/>
        </w:rPr>
        <w:br w:type="page"/>
      </w:r>
    </w:p>
    <w:p>
      <w:pPr>
        <w:spacing w:line="360" w:lineRule="auto"/>
        <w:jc w:val="center"/>
        <w:outlineLvl w:val="0"/>
        <w:rPr>
          <w:rFonts w:ascii="宋体" w:hAnsi="宋体"/>
          <w:b/>
          <w:spacing w:val="-6"/>
          <w:sz w:val="21"/>
          <w:szCs w:val="21"/>
          <w:highlight w:val="none"/>
        </w:rPr>
      </w:pPr>
      <w:r>
        <w:rPr>
          <w:rFonts w:hint="eastAsia" w:ascii="宋体" w:hAnsi="宋体"/>
          <w:b/>
          <w:sz w:val="32"/>
          <w:szCs w:val="32"/>
          <w:highlight w:val="none"/>
        </w:rPr>
        <w:t>第四章  评标办法及评分标准</w:t>
      </w:r>
    </w:p>
    <w:p>
      <w:pPr>
        <w:numPr>
          <w:ilvl w:val="0"/>
          <w:numId w:val="3"/>
        </w:numPr>
        <w:spacing w:line="360" w:lineRule="auto"/>
        <w:rPr>
          <w:rFonts w:ascii="宋体" w:hAnsi="宋体"/>
          <w:b/>
          <w:spacing w:val="-6"/>
          <w:sz w:val="21"/>
          <w:szCs w:val="21"/>
          <w:highlight w:val="none"/>
        </w:rPr>
      </w:pPr>
      <w:r>
        <w:rPr>
          <w:rFonts w:hint="eastAsia" w:ascii="宋体" w:hAnsi="宋体"/>
          <w:b/>
          <w:spacing w:val="-6"/>
          <w:sz w:val="21"/>
          <w:szCs w:val="21"/>
          <w:highlight w:val="none"/>
        </w:rPr>
        <w:t>总则</w:t>
      </w:r>
    </w:p>
    <w:p>
      <w:pPr>
        <w:spacing w:line="360"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投标人定期存</w:t>
      </w:r>
      <w:r>
        <w:rPr>
          <w:rFonts w:hint="eastAsia" w:ascii="宋体" w:hAnsi="宋体"/>
          <w:bCs/>
          <w:spacing w:val="-6"/>
          <w:sz w:val="21"/>
          <w:szCs w:val="21"/>
          <w:highlight w:val="none"/>
        </w:rPr>
        <w:t>款投标利率应符合国家利率政策相关规定和浙江省市场利率定价自律机制约定范围。</w:t>
      </w:r>
    </w:p>
    <w:p>
      <w:pPr>
        <w:spacing w:line="360"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2</w:t>
      </w:r>
      <w:r>
        <w:rPr>
          <w:rFonts w:ascii="宋体" w:hAnsi="宋体"/>
          <w:bCs/>
          <w:spacing w:val="-6"/>
          <w:sz w:val="21"/>
          <w:szCs w:val="21"/>
          <w:highlight w:val="none"/>
        </w:rPr>
        <w:t>.采</w:t>
      </w:r>
      <w:r>
        <w:rPr>
          <w:rFonts w:hint="eastAsia" w:ascii="宋体" w:hAnsi="宋体"/>
          <w:bCs/>
          <w:spacing w:val="-6"/>
          <w:sz w:val="21"/>
          <w:szCs w:val="21"/>
          <w:highlight w:val="none"/>
        </w:rPr>
        <w:t>用综合评分法，总分为100分。合格投标人的评标得分为各项目汇总得分，中标资格按照评标总得分由高到低顺序排列，得分相同的，依次按定期存款利率、服务水平、经营状况、经济贡献度指标分值由高到低排序，全部相同采用抽签决定，依次推荐</w:t>
      </w:r>
      <w:r>
        <w:rPr>
          <w:rFonts w:hint="eastAsia" w:ascii="宋体" w:hAnsi="宋体"/>
          <w:bCs/>
          <w:spacing w:val="-6"/>
          <w:sz w:val="21"/>
          <w:szCs w:val="21"/>
          <w:highlight w:val="none"/>
          <w:lang w:val="en-US" w:eastAsia="zh-CN"/>
        </w:rPr>
        <w:t>1</w:t>
      </w:r>
      <w:r>
        <w:rPr>
          <w:rFonts w:hint="eastAsia" w:ascii="宋体" w:hAnsi="宋体"/>
          <w:bCs/>
          <w:spacing w:val="-6"/>
          <w:sz w:val="21"/>
          <w:szCs w:val="21"/>
          <w:highlight w:val="none"/>
        </w:rPr>
        <w:t>名中标候选人，并编写评选报告。评分过程中采用四舍五入法，并保留小数2位。</w:t>
      </w:r>
    </w:p>
    <w:p>
      <w:pPr>
        <w:spacing w:line="360"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投标人评标综合得分=定期存款利率水平指标分值+服务水平指标分值+经营状况指标分值+经济贡献度指标分值，服务水平、经营状况、经济贡献度指标分值按照评标委员会成员的独立评分结果汇总数的算术平均分计算，计算公式为：服务水平、经营状况、经济贡献度指标分值=评标委员会所有成员评分合计数÷评标委员会人数。</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二、评标内容及标准</w:t>
      </w:r>
    </w:p>
    <w:tbl>
      <w:tblPr>
        <w:tblStyle w:val="24"/>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22"/>
        <w:gridCol w:w="66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05" w:type="dxa"/>
            <w:gridSpan w:val="2"/>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评分项目</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7034"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利率水平指标</w:t>
            </w:r>
          </w:p>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tc>
        <w:tc>
          <w:tcPr>
            <w:tcW w:w="132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利率报价</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lang w:val="en-US" w:eastAsia="zh-CN"/>
              </w:rPr>
              <w:t>2</w:t>
            </w:r>
            <w:r>
              <w:rPr>
                <w:rFonts w:hint="eastAsia" w:ascii="宋体" w:hAnsi="宋体" w:cs="宋体"/>
                <w:sz w:val="21"/>
                <w:szCs w:val="21"/>
              </w:rPr>
              <w:t>5</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spacing w:val="-6"/>
                <w:sz w:val="21"/>
                <w:szCs w:val="21"/>
              </w:rPr>
              <w:t>满足招标文件要求且一年定期存款年利率报价最高的为评标基准价，其他投标银行的报价得分按照下列公式计算：利率报价得分=（一年定期存款年利率/评标基准价）×</w:t>
            </w:r>
            <w:r>
              <w:rPr>
                <w:rFonts w:hint="eastAsia" w:ascii="宋体" w:hAnsi="宋体" w:cs="宋体"/>
                <w:spacing w:val="-6"/>
                <w:sz w:val="21"/>
                <w:szCs w:val="21"/>
                <w:lang w:val="en-US" w:eastAsia="zh-CN"/>
              </w:rPr>
              <w:t>2</w:t>
            </w:r>
            <w:r>
              <w:rPr>
                <w:rFonts w:hint="default" w:ascii="宋体" w:hAnsi="宋体" w:cs="宋体"/>
                <w:spacing w:val="-6"/>
                <w:sz w:val="21"/>
                <w:szCs w:val="21"/>
              </w:rPr>
              <w:t>5</w:t>
            </w:r>
            <w:r>
              <w:rPr>
                <w:rFonts w:hint="eastAsia" w:ascii="宋体" w:hAnsi="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3" w:type="dxa"/>
            <w:vMerge w:val="restart"/>
            <w:vAlign w:val="center"/>
          </w:tcPr>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服务水平指标</w:t>
            </w:r>
          </w:p>
          <w:p>
            <w:pPr>
              <w:keepNext w:val="0"/>
              <w:keepLines w:val="0"/>
              <w:suppressLineNumbers w:val="0"/>
              <w:autoSpaceDE w:val="0"/>
              <w:autoSpaceDN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tc>
        <w:tc>
          <w:tcPr>
            <w:tcW w:w="1322" w:type="dxa"/>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kern w:val="0"/>
                <w:sz w:val="21"/>
                <w:szCs w:val="21"/>
                <w:highlight w:val="none"/>
              </w:rPr>
              <w:t>既往服务情况</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default" w:ascii="宋体" w:hAnsi="宋体" w:cs="宋体"/>
                <w:sz w:val="21"/>
                <w:szCs w:val="21"/>
              </w:rPr>
              <w:t>5</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spacing w:val="-6"/>
                <w:sz w:val="21"/>
                <w:szCs w:val="21"/>
              </w:rPr>
              <w:t>投标银行2</w:t>
            </w:r>
            <w:r>
              <w:rPr>
                <w:rFonts w:hint="default" w:ascii="宋体" w:hAnsi="宋体" w:cs="宋体"/>
                <w:spacing w:val="-6"/>
                <w:sz w:val="21"/>
                <w:szCs w:val="21"/>
              </w:rPr>
              <w:t>021</w:t>
            </w:r>
            <w:r>
              <w:rPr>
                <w:rFonts w:hint="eastAsia" w:ascii="宋体" w:hAnsi="宋体" w:cs="宋体"/>
                <w:spacing w:val="-6"/>
                <w:sz w:val="21"/>
                <w:szCs w:val="21"/>
              </w:rPr>
              <w:t>年以来为浙江金融职业学院</w:t>
            </w:r>
            <w:r>
              <w:rPr>
                <w:rFonts w:hint="eastAsia" w:ascii="宋体" w:hAnsi="宋体" w:cs="宋体"/>
                <w:spacing w:val="-6"/>
                <w:sz w:val="21"/>
                <w:szCs w:val="21"/>
                <w:lang w:val="en-US" w:eastAsia="zh-CN"/>
              </w:rPr>
              <w:t>工会</w:t>
            </w:r>
            <w:r>
              <w:rPr>
                <w:rFonts w:hint="eastAsia" w:ascii="宋体" w:hAnsi="宋体" w:cs="宋体"/>
                <w:spacing w:val="-6"/>
                <w:sz w:val="21"/>
                <w:szCs w:val="21"/>
              </w:rPr>
              <w:t>提供</w:t>
            </w:r>
            <w:r>
              <w:rPr>
                <w:rFonts w:hint="eastAsia" w:ascii="宋体" w:hAnsi="宋体" w:cs="宋体"/>
                <w:spacing w:val="-6"/>
                <w:sz w:val="21"/>
                <w:szCs w:val="21"/>
                <w:lang w:val="en-US" w:eastAsia="zh-CN"/>
              </w:rPr>
              <w:t>过</w:t>
            </w:r>
            <w:r>
              <w:rPr>
                <w:rFonts w:hint="eastAsia" w:ascii="宋体" w:hAnsi="宋体" w:cs="宋体"/>
                <w:spacing w:val="-6"/>
                <w:sz w:val="21"/>
                <w:szCs w:val="21"/>
              </w:rPr>
              <w:t>支持。（需提供相关证明材料，不提供不得分，优得4</w:t>
            </w:r>
            <w:r>
              <w:rPr>
                <w:rFonts w:hint="default" w:ascii="宋体" w:hAnsi="宋体" w:cs="宋体"/>
                <w:spacing w:val="-6"/>
                <w:sz w:val="21"/>
                <w:szCs w:val="21"/>
              </w:rPr>
              <w:t>-5</w:t>
            </w:r>
            <w:r>
              <w:rPr>
                <w:rFonts w:hint="eastAsia" w:ascii="宋体" w:hAnsi="宋体" w:cs="宋体"/>
                <w:spacing w:val="-6"/>
                <w:sz w:val="21"/>
                <w:szCs w:val="21"/>
              </w:rPr>
              <w:t>分、良得2</w:t>
            </w:r>
            <w:r>
              <w:rPr>
                <w:rFonts w:hint="default" w:ascii="宋体" w:hAnsi="宋体" w:cs="宋体"/>
                <w:spacing w:val="-6"/>
                <w:sz w:val="21"/>
                <w:szCs w:val="21"/>
              </w:rPr>
              <w:t>-3</w:t>
            </w:r>
            <w:r>
              <w:rPr>
                <w:rFonts w:hint="eastAsia" w:ascii="宋体" w:hAnsi="宋体" w:cs="宋体"/>
                <w:spacing w:val="-6"/>
                <w:sz w:val="21"/>
                <w:szCs w:val="21"/>
              </w:rPr>
              <w:t>分、一般得0</w:t>
            </w:r>
            <w:r>
              <w:rPr>
                <w:rFonts w:hint="default" w:ascii="宋体" w:hAnsi="宋体" w:cs="宋体"/>
                <w:spacing w:val="-6"/>
                <w:sz w:val="21"/>
                <w:szCs w:val="21"/>
              </w:rPr>
              <w:t>-1</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3"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p>
        </w:tc>
        <w:tc>
          <w:tcPr>
            <w:tcW w:w="1322"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color w:val="auto"/>
              </w:rPr>
            </w:pPr>
            <w:r>
              <w:rPr>
                <w:rFonts w:hint="eastAsia" w:ascii="宋体" w:hAnsi="宋体" w:cs="宋体"/>
                <w:sz w:val="21"/>
                <w:szCs w:val="21"/>
              </w:rPr>
              <w:t>2</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rPr>
            </w:pPr>
            <w:r>
              <w:rPr>
                <w:rFonts w:hint="eastAsia" w:ascii="宋体" w:hAnsi="宋体" w:cs="宋体"/>
                <w:kern w:val="0"/>
                <w:sz w:val="21"/>
                <w:szCs w:val="21"/>
              </w:rPr>
              <w:t>投标银行2</w:t>
            </w:r>
            <w:r>
              <w:rPr>
                <w:rFonts w:hint="default" w:ascii="宋体" w:hAnsi="宋体" w:cs="宋体"/>
                <w:kern w:val="0"/>
                <w:sz w:val="21"/>
                <w:szCs w:val="21"/>
              </w:rPr>
              <w:t>021</w:t>
            </w:r>
            <w:r>
              <w:rPr>
                <w:rFonts w:hint="eastAsia" w:ascii="宋体" w:hAnsi="宋体" w:cs="宋体"/>
                <w:kern w:val="0"/>
                <w:sz w:val="21"/>
                <w:szCs w:val="21"/>
              </w:rPr>
              <w:t>年以来为浙江金融职业学院</w:t>
            </w:r>
            <w:r>
              <w:rPr>
                <w:rFonts w:hint="eastAsia" w:ascii="宋体" w:hAnsi="宋体" w:cs="宋体"/>
                <w:kern w:val="0"/>
                <w:sz w:val="21"/>
                <w:szCs w:val="21"/>
                <w:lang w:val="en-US" w:eastAsia="zh-CN"/>
              </w:rPr>
              <w:t>工会</w:t>
            </w:r>
            <w:r>
              <w:rPr>
                <w:rFonts w:hint="eastAsia" w:ascii="宋体" w:hAnsi="宋体" w:cs="宋体"/>
                <w:kern w:val="0"/>
                <w:sz w:val="21"/>
                <w:szCs w:val="21"/>
              </w:rPr>
              <w:t>提供过金融服务的，每项得1分，最高不超过2分。金融服务包括但不限于账户结算服务、代理服务、授信服务（非个人）、上门服务等对公业务方面。（</w:t>
            </w:r>
            <w:r>
              <w:rPr>
                <w:rFonts w:hint="eastAsia" w:ascii="宋体" w:hAnsi="宋体" w:cs="宋体"/>
                <w:kern w:val="0"/>
                <w:sz w:val="21"/>
                <w:szCs w:val="21"/>
                <w:lang w:bidi="ar"/>
              </w:rPr>
              <w:t>需提供业务证明资料，业务资料能够识别服务时间、服务内容等要素</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rPr>
              <w:t>发展服务方案承诺</w:t>
            </w:r>
          </w:p>
        </w:tc>
        <w:tc>
          <w:tcPr>
            <w:tcW w:w="663"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ascii="宋体" w:hAnsi="宋体" w:cs="宋体"/>
                <w:kern w:val="0"/>
                <w:sz w:val="21"/>
                <w:szCs w:val="21"/>
              </w:rPr>
              <w:t>8</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spacing w:val="-6"/>
                <w:sz w:val="21"/>
                <w:szCs w:val="21"/>
              </w:rPr>
              <w:t>投标银行对浙江金融职业学院</w:t>
            </w:r>
            <w:r>
              <w:rPr>
                <w:rFonts w:hint="eastAsia" w:ascii="宋体" w:hAnsi="宋体" w:cs="宋体"/>
                <w:spacing w:val="-6"/>
                <w:sz w:val="21"/>
                <w:szCs w:val="21"/>
                <w:lang w:val="en-US" w:eastAsia="zh-CN"/>
              </w:rPr>
              <w:t>工会</w:t>
            </w:r>
            <w:r>
              <w:rPr>
                <w:rFonts w:hint="eastAsia" w:ascii="宋体" w:hAnsi="宋体" w:cs="宋体"/>
                <w:spacing w:val="-6"/>
                <w:sz w:val="21"/>
                <w:szCs w:val="21"/>
              </w:rPr>
              <w:t>金融服务的具体方案及承诺，包括但不限于：未来对学校</w:t>
            </w:r>
            <w:r>
              <w:rPr>
                <w:rFonts w:hint="eastAsia" w:ascii="宋体" w:hAnsi="宋体" w:cs="宋体"/>
                <w:spacing w:val="-6"/>
                <w:sz w:val="21"/>
                <w:szCs w:val="21"/>
                <w:lang w:val="en-US" w:eastAsia="zh-CN"/>
              </w:rPr>
              <w:t>工会</w:t>
            </w:r>
            <w:r>
              <w:rPr>
                <w:rFonts w:hint="eastAsia" w:ascii="宋体" w:hAnsi="宋体" w:cs="宋体"/>
                <w:spacing w:val="-6"/>
                <w:sz w:val="21"/>
                <w:szCs w:val="21"/>
              </w:rPr>
              <w:t>支持的承诺、提前用款承诺、日常服务承诺等。（需提供相关方案，不提供不得分，优得</w:t>
            </w:r>
            <w:r>
              <w:rPr>
                <w:rFonts w:hint="default" w:ascii="宋体" w:hAnsi="宋体" w:cs="宋体"/>
                <w:spacing w:val="-6"/>
                <w:sz w:val="21"/>
                <w:szCs w:val="21"/>
              </w:rPr>
              <w:t>8-</w:t>
            </w:r>
            <w:r>
              <w:rPr>
                <w:rFonts w:hint="eastAsia" w:ascii="宋体" w:hAnsi="宋体" w:cs="宋体"/>
                <w:spacing w:val="-6"/>
                <w:sz w:val="21"/>
                <w:szCs w:val="21"/>
                <w:lang w:val="en-US" w:eastAsia="zh-CN"/>
              </w:rPr>
              <w:t>6</w:t>
            </w:r>
            <w:r>
              <w:rPr>
                <w:rFonts w:hint="eastAsia" w:ascii="宋体" w:hAnsi="宋体" w:cs="宋体"/>
                <w:spacing w:val="-6"/>
                <w:sz w:val="21"/>
                <w:szCs w:val="21"/>
              </w:rPr>
              <w:t>分、良得</w:t>
            </w:r>
            <w:r>
              <w:rPr>
                <w:rFonts w:hint="eastAsia" w:ascii="宋体" w:hAnsi="宋体" w:cs="宋体"/>
                <w:spacing w:val="-6"/>
                <w:sz w:val="21"/>
                <w:szCs w:val="21"/>
                <w:lang w:val="en-US" w:eastAsia="zh-CN"/>
              </w:rPr>
              <w:t>5</w:t>
            </w:r>
            <w:r>
              <w:rPr>
                <w:rFonts w:hint="default" w:ascii="宋体" w:hAnsi="宋体" w:cs="宋体"/>
                <w:spacing w:val="-6"/>
                <w:sz w:val="21"/>
                <w:szCs w:val="21"/>
              </w:rPr>
              <w:t>-</w:t>
            </w:r>
            <w:r>
              <w:rPr>
                <w:rFonts w:hint="eastAsia" w:ascii="宋体" w:hAnsi="宋体" w:cs="宋体"/>
                <w:spacing w:val="-6"/>
                <w:sz w:val="21"/>
                <w:szCs w:val="21"/>
                <w:lang w:val="en-US" w:eastAsia="zh-CN"/>
              </w:rPr>
              <w:t>3</w:t>
            </w:r>
            <w:r>
              <w:rPr>
                <w:rFonts w:hint="eastAsia" w:ascii="宋体" w:hAnsi="宋体" w:cs="宋体"/>
                <w:spacing w:val="-6"/>
                <w:sz w:val="21"/>
                <w:szCs w:val="21"/>
              </w:rPr>
              <w:t>分、一般得0</w:t>
            </w:r>
            <w:r>
              <w:rPr>
                <w:rFonts w:hint="default" w:ascii="宋体" w:hAnsi="宋体" w:cs="宋体"/>
                <w:spacing w:val="-6"/>
                <w:sz w:val="21"/>
                <w:szCs w:val="21"/>
              </w:rPr>
              <w:t>-</w:t>
            </w:r>
            <w:r>
              <w:rPr>
                <w:rFonts w:hint="eastAsia" w:ascii="宋体" w:hAnsi="宋体" w:cs="宋体"/>
                <w:spacing w:val="-6"/>
                <w:sz w:val="21"/>
                <w:szCs w:val="21"/>
                <w:lang w:val="en-US" w:eastAsia="zh-CN"/>
              </w:rPr>
              <w:t>2</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83" w:type="dxa"/>
            <w:vMerge w:val="restart"/>
            <w:vAlign w:val="center"/>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经营状况指标</w:t>
            </w:r>
          </w:p>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(30分)</w:t>
            </w: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1.资产质量</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sz w:val="21"/>
                <w:szCs w:val="21"/>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kern w:val="0"/>
                <w:sz w:val="21"/>
                <w:szCs w:val="21"/>
              </w:rPr>
              <w:t>根据投标银行不良贷款率排名评分。</w:t>
            </w:r>
            <w:r>
              <w:rPr>
                <w:rFonts w:hint="eastAsia" w:ascii="宋体" w:hAnsi="宋体" w:cs="宋体"/>
                <w:sz w:val="21"/>
                <w:szCs w:val="21"/>
              </w:rPr>
              <w:t>排名第一得</w:t>
            </w:r>
            <w:r>
              <w:rPr>
                <w:rFonts w:hint="default" w:ascii="宋体" w:hAnsi="宋体" w:cs="宋体"/>
                <w:sz w:val="21"/>
                <w:szCs w:val="21"/>
              </w:rPr>
              <w:t>6</w:t>
            </w:r>
            <w:r>
              <w:rPr>
                <w:rFonts w:hint="eastAsia" w:ascii="宋体" w:hAnsi="宋体" w:cs="宋体"/>
                <w:sz w:val="21"/>
                <w:szCs w:val="21"/>
              </w:rPr>
              <w:t>分</w:t>
            </w:r>
            <w:r>
              <w:rPr>
                <w:rFonts w:hint="eastAsia" w:ascii="宋体" w:hAnsi="宋体" w:cs="宋体"/>
                <w:kern w:val="0"/>
                <w:sz w:val="21"/>
                <w:szCs w:val="21"/>
              </w:rPr>
              <w:t>，其余投标银行排名每降低一名相应递减0.</w:t>
            </w:r>
            <w:r>
              <w:rPr>
                <w:rFonts w:hint="default" w:ascii="宋体" w:hAnsi="宋体" w:cs="宋体"/>
                <w:kern w:val="0"/>
                <w:sz w:val="21"/>
                <w:szCs w:val="21"/>
              </w:rPr>
              <w:t>05</w:t>
            </w:r>
            <w:r>
              <w:rPr>
                <w:rFonts w:hint="eastAsia" w:ascii="宋体" w:hAnsi="宋体" w:cs="宋体"/>
                <w:kern w:val="0"/>
                <w:sz w:val="21"/>
                <w:szCs w:val="21"/>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3" w:type="dxa"/>
            <w:vMerge w:val="continue"/>
            <w:vAlign w:val="center"/>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1322" w:type="dxa"/>
            <w:vMerge w:val="restar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2.运营状况</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sz w:val="21"/>
                <w:szCs w:val="21"/>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kern w:val="0"/>
                <w:sz w:val="21"/>
                <w:szCs w:val="21"/>
              </w:rPr>
              <w:t>根据投标银行利润总额排名评分。排名第一得</w:t>
            </w:r>
            <w:r>
              <w:rPr>
                <w:rFonts w:hint="default" w:ascii="宋体" w:hAnsi="宋体" w:cs="宋体"/>
                <w:kern w:val="0"/>
                <w:sz w:val="21"/>
                <w:szCs w:val="21"/>
              </w:rPr>
              <w:t>6</w:t>
            </w:r>
            <w:r>
              <w:rPr>
                <w:rFonts w:hint="eastAsia" w:ascii="宋体" w:hAnsi="宋体" w:cs="宋体"/>
                <w:kern w:val="0"/>
                <w:sz w:val="21"/>
                <w:szCs w:val="21"/>
              </w:rPr>
              <w:t>分，其余投标银行排名每降低一名相应递减0.</w:t>
            </w:r>
            <w:r>
              <w:rPr>
                <w:rFonts w:hint="default" w:ascii="宋体" w:hAnsi="宋体" w:cs="宋体"/>
                <w:kern w:val="0"/>
                <w:sz w:val="21"/>
                <w:szCs w:val="21"/>
              </w:rPr>
              <w:t>05</w:t>
            </w:r>
            <w:r>
              <w:rPr>
                <w:rFonts w:hint="eastAsia" w:ascii="宋体" w:hAnsi="宋体" w:cs="宋体"/>
                <w:kern w:val="0"/>
                <w:sz w:val="21"/>
                <w:szCs w:val="21"/>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sz w:val="21"/>
                <w:szCs w:val="21"/>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 w:val="21"/>
                <w:szCs w:val="21"/>
                <w:highlight w:val="none"/>
              </w:rPr>
            </w:pPr>
            <w:r>
              <w:rPr>
                <w:rFonts w:hint="eastAsia" w:ascii="宋体" w:hAnsi="宋体" w:cs="宋体"/>
                <w:kern w:val="0"/>
                <w:sz w:val="21"/>
                <w:szCs w:val="21"/>
              </w:rPr>
              <w:t>根据投标银行利润增长率排名评分。排名第一得</w:t>
            </w:r>
            <w:r>
              <w:rPr>
                <w:rFonts w:hint="default" w:ascii="宋体" w:hAnsi="宋体" w:cs="宋体"/>
                <w:kern w:val="0"/>
                <w:sz w:val="21"/>
                <w:szCs w:val="21"/>
              </w:rPr>
              <w:t>6</w:t>
            </w:r>
            <w:r>
              <w:rPr>
                <w:rFonts w:hint="eastAsia" w:ascii="宋体" w:hAnsi="宋体" w:cs="宋体"/>
                <w:kern w:val="0"/>
                <w:sz w:val="21"/>
                <w:szCs w:val="21"/>
              </w:rPr>
              <w:t>分，其余投标银行排名每降低一名相应递减0.</w:t>
            </w:r>
            <w:r>
              <w:rPr>
                <w:rFonts w:hint="default" w:ascii="宋体" w:hAnsi="宋体" w:cs="宋体"/>
                <w:kern w:val="0"/>
                <w:sz w:val="21"/>
                <w:szCs w:val="21"/>
              </w:rPr>
              <w:t>05</w:t>
            </w:r>
            <w:r>
              <w:rPr>
                <w:rFonts w:hint="eastAsia" w:ascii="宋体" w:hAnsi="宋体" w:cs="宋体"/>
                <w:kern w:val="0"/>
                <w:sz w:val="21"/>
                <w:szCs w:val="21"/>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3.偿付能力</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sz w:val="21"/>
                <w:szCs w:val="21"/>
              </w:rPr>
              <w:t>6</w:t>
            </w:r>
          </w:p>
        </w:tc>
        <w:tc>
          <w:tcPr>
            <w:tcW w:w="7034"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kern w:val="0"/>
                <w:sz w:val="21"/>
                <w:szCs w:val="21"/>
              </w:rPr>
              <w:t>根据投标银行拨备覆盖率排名评分。排名第一得</w:t>
            </w:r>
            <w:r>
              <w:rPr>
                <w:rFonts w:hint="default" w:ascii="宋体" w:hAnsi="宋体" w:cs="宋体"/>
                <w:kern w:val="0"/>
                <w:sz w:val="21"/>
                <w:szCs w:val="21"/>
              </w:rPr>
              <w:t>6</w:t>
            </w:r>
            <w:r>
              <w:rPr>
                <w:rFonts w:hint="eastAsia" w:ascii="宋体" w:hAnsi="宋体" w:cs="宋体"/>
                <w:kern w:val="0"/>
                <w:sz w:val="21"/>
                <w:szCs w:val="21"/>
              </w:rPr>
              <w:t>分，其余投标银行排名每降低一名相应递减0.</w:t>
            </w:r>
            <w:r>
              <w:rPr>
                <w:rFonts w:hint="default" w:ascii="宋体" w:hAnsi="宋体" w:cs="宋体"/>
                <w:kern w:val="0"/>
                <w:sz w:val="21"/>
                <w:szCs w:val="21"/>
              </w:rPr>
              <w:t>05</w:t>
            </w:r>
            <w:r>
              <w:rPr>
                <w:rFonts w:hint="eastAsia" w:ascii="宋体" w:hAnsi="宋体" w:cs="宋体"/>
                <w:kern w:val="0"/>
                <w:sz w:val="21"/>
                <w:szCs w:val="21"/>
              </w:rPr>
              <w:t>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4.内控水平</w:t>
            </w:r>
          </w:p>
        </w:tc>
        <w:tc>
          <w:tcPr>
            <w:tcW w:w="663" w:type="dxa"/>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r>
              <w:rPr>
                <w:rFonts w:hint="default" w:ascii="宋体" w:hAnsi="宋体" w:cs="宋体"/>
                <w:sz w:val="21"/>
                <w:szCs w:val="21"/>
              </w:rPr>
              <w:t>6</w:t>
            </w:r>
          </w:p>
        </w:tc>
        <w:tc>
          <w:tcPr>
            <w:tcW w:w="7034" w:type="dxa"/>
            <w:vAlign w:val="center"/>
          </w:tcPr>
          <w:p>
            <w:pPr>
              <w:keepNext w:val="0"/>
              <w:keepLines w:val="0"/>
              <w:suppressLineNumbers w:val="0"/>
              <w:spacing w:before="0" w:beforeAutospacing="0" w:after="0" w:afterAutospacing="0"/>
              <w:ind w:left="0" w:right="0"/>
              <w:rPr>
                <w:rFonts w:hint="eastAsia" w:ascii="宋体" w:hAnsi="宋体" w:cs="宋体"/>
                <w:color w:val="auto"/>
                <w:kern w:val="0"/>
                <w:sz w:val="21"/>
                <w:szCs w:val="21"/>
                <w:highlight w:val="none"/>
              </w:rPr>
            </w:pPr>
            <w:r>
              <w:rPr>
                <w:rFonts w:hint="eastAsia" w:ascii="宋体" w:hAnsi="宋体" w:cs="宋体"/>
                <w:kern w:val="0"/>
                <w:sz w:val="21"/>
                <w:szCs w:val="21"/>
              </w:rPr>
              <w:t>根据投标银行央行金融机构评级排名评分。排名第1名得6分，第2名得5.95分，第3名得5.9分，第4名得5.85分，第5名得5.8分，第6名得5.75分，第7名得5.7分。（由浙江省财政厅提供数据）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color w:val="auto"/>
                <w:sz w:val="21"/>
                <w:szCs w:val="21"/>
                <w:highlight w:val="none"/>
              </w:rPr>
              <w:t>经济贡献度指标（30分）</w:t>
            </w:r>
          </w:p>
        </w:tc>
        <w:tc>
          <w:tcPr>
            <w:tcW w:w="132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1.支持地方经济社会发展情况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根据投标银行浙江省政府金融机构支持地方经济社会发展评价结果进行评分（一等奖、二等奖、三等奖、未得奖）。一等奖得</w:t>
            </w:r>
            <w:r>
              <w:rPr>
                <w:rFonts w:hint="default" w:ascii="宋体" w:hAnsi="宋体" w:cs="宋体"/>
                <w:kern w:val="0"/>
                <w:sz w:val="21"/>
                <w:szCs w:val="21"/>
              </w:rPr>
              <w:t>3</w:t>
            </w:r>
            <w:r>
              <w:rPr>
                <w:rFonts w:hint="eastAsia" w:ascii="宋体" w:hAnsi="宋体" w:cs="宋体"/>
                <w:kern w:val="0"/>
                <w:sz w:val="21"/>
                <w:szCs w:val="21"/>
              </w:rPr>
              <w:t>分，二等奖</w:t>
            </w:r>
            <w:r>
              <w:rPr>
                <w:rFonts w:hint="default" w:ascii="宋体" w:hAnsi="宋体" w:cs="宋体"/>
                <w:kern w:val="0"/>
                <w:sz w:val="21"/>
                <w:szCs w:val="21"/>
              </w:rPr>
              <w:t>2</w:t>
            </w:r>
            <w:r>
              <w:rPr>
                <w:rFonts w:hint="eastAsia" w:ascii="宋体" w:hAnsi="宋体" w:cs="宋体"/>
                <w:kern w:val="0"/>
                <w:sz w:val="21"/>
                <w:szCs w:val="21"/>
              </w:rPr>
              <w:t>分，三等奖1分，未得奖0分。（由浙江省财政厅提供数据）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2.支持制造业情况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根据投标银行制造业贷款余额排名进行评分。排名第一得</w:t>
            </w:r>
            <w:r>
              <w:rPr>
                <w:rFonts w:hint="default" w:ascii="宋体" w:hAnsi="宋体" w:cs="宋体"/>
                <w:kern w:val="0"/>
                <w:sz w:val="21"/>
                <w:szCs w:val="21"/>
              </w:rPr>
              <w:t>3</w:t>
            </w:r>
            <w:r>
              <w:rPr>
                <w:rFonts w:hint="eastAsia" w:ascii="宋体" w:hAnsi="宋体" w:cs="宋体"/>
                <w:kern w:val="0"/>
                <w:sz w:val="21"/>
                <w:szCs w:val="21"/>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根据投标银行制造业贷款余额占各项贷款余额比例增长情况排名进行评分。排名第一得2分，其余投标银行排名每降低一名相应递减0.02分，减完为止。（由浙江省财政厅提供数据）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3.助力“共同富裕”建设情况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根据投标银行普惠小微企业贷款余额排名进行评分。排名第一得</w:t>
            </w:r>
            <w:r>
              <w:rPr>
                <w:rFonts w:hint="default" w:ascii="宋体" w:hAnsi="宋体" w:cs="宋体"/>
                <w:kern w:val="0"/>
                <w:sz w:val="21"/>
                <w:szCs w:val="21"/>
              </w:rPr>
              <w:t>3</w:t>
            </w:r>
            <w:r>
              <w:rPr>
                <w:rFonts w:hint="eastAsia" w:ascii="宋体" w:hAnsi="宋体" w:cs="宋体"/>
                <w:kern w:val="0"/>
                <w:sz w:val="21"/>
                <w:szCs w:val="21"/>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根据投标银行普惠小微企业贷款余额占各项贷款余额比例增长情况排名进行评分。排名第一得2分，其余投标银行排名每降低一名相应递减0.02分，减完为止。（由浙江省财政厅提供数据）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根据投标银行涉农贷款余额排名进行评分。排名第一得</w:t>
            </w:r>
            <w:r>
              <w:rPr>
                <w:rFonts w:hint="default" w:ascii="宋体" w:hAnsi="宋体" w:cs="宋体"/>
                <w:kern w:val="0"/>
                <w:sz w:val="21"/>
                <w:szCs w:val="21"/>
              </w:rPr>
              <w:t>3</w:t>
            </w:r>
            <w:r>
              <w:rPr>
                <w:rFonts w:hint="eastAsia" w:ascii="宋体" w:hAnsi="宋体" w:cs="宋体"/>
                <w:kern w:val="0"/>
                <w:sz w:val="21"/>
                <w:szCs w:val="21"/>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根据投标银行涉农贷款余额占各项贷款余额比例增长情况排名进行评分。排名第一得2分，其余投标银行排名每降低一名相应递减0.02分，减完为止。（由浙江省财政厅提供数据）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根据投标银行民营企业贷款余额排名进行评分。排名第一得</w:t>
            </w:r>
            <w:r>
              <w:rPr>
                <w:rFonts w:hint="default" w:ascii="宋体" w:hAnsi="宋体" w:cs="宋体"/>
                <w:kern w:val="0"/>
                <w:sz w:val="21"/>
                <w:szCs w:val="21"/>
              </w:rPr>
              <w:t>3</w:t>
            </w:r>
            <w:r>
              <w:rPr>
                <w:rFonts w:hint="eastAsia" w:ascii="宋体" w:hAnsi="宋体" w:cs="宋体"/>
                <w:kern w:val="0"/>
                <w:sz w:val="21"/>
                <w:szCs w:val="21"/>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根据投标银行民营企业贷款余额占各项贷款余额比例增长情况排名进行评分。排名第一得2分，其余投标银行排名每降低一名相应递减0.02分，减完为止。（由浙江省财政厅提供数据）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restart"/>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.纳税情况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3</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根据投标银行纳税总额排名进行评分。排名第一得3分，其余投标银行排名每降低一名相应递减0.02分，减完为止。（由浙江省财政厅提供数据）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Merge w:val="continue"/>
          </w:tcPr>
          <w:p>
            <w:pPr>
              <w:keepNext w:val="0"/>
              <w:keepLines w:val="0"/>
              <w:suppressLineNumbers w:val="0"/>
              <w:snapToGrid w:val="0"/>
              <w:spacing w:before="0" w:beforeAutospacing="0" w:after="0" w:afterAutospacing="0" w:line="288" w:lineRule="auto"/>
              <w:ind w:left="0" w:right="0"/>
              <w:jc w:val="center"/>
              <w:rPr>
                <w:rFonts w:hint="default" w:ascii="宋体" w:hAnsi="宋体" w:cs="宋体"/>
                <w:color w:val="auto"/>
                <w:sz w:val="21"/>
                <w:szCs w:val="21"/>
                <w:highlight w:val="none"/>
              </w:rPr>
            </w:pP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根据投标银行税收增长率排名进行评分。排名第一得</w:t>
            </w:r>
            <w:r>
              <w:rPr>
                <w:rFonts w:hint="default" w:ascii="宋体" w:hAnsi="宋体" w:cs="宋体"/>
                <w:kern w:val="0"/>
                <w:sz w:val="21"/>
                <w:szCs w:val="21"/>
              </w:rPr>
              <w:t>2</w:t>
            </w:r>
            <w:r>
              <w:rPr>
                <w:rFonts w:hint="eastAsia" w:ascii="宋体" w:hAnsi="宋体" w:cs="宋体"/>
                <w:kern w:val="0"/>
                <w:sz w:val="21"/>
                <w:szCs w:val="21"/>
              </w:rPr>
              <w:t>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pPr>
              <w:keepNext w:val="0"/>
              <w:keepLines w:val="0"/>
              <w:suppressLineNumbers w:val="0"/>
              <w:autoSpaceDE w:val="0"/>
              <w:autoSpaceDN w:val="0"/>
              <w:spacing w:before="0" w:beforeAutospacing="0" w:after="0" w:afterAutospacing="0" w:line="288" w:lineRule="auto"/>
              <w:ind w:left="0" w:right="0"/>
              <w:jc w:val="center"/>
              <w:rPr>
                <w:rFonts w:hint="default" w:ascii="宋体" w:hAnsi="宋体" w:cs="宋体"/>
                <w:b/>
                <w:bCs/>
                <w:color w:val="auto"/>
                <w:sz w:val="21"/>
                <w:szCs w:val="21"/>
                <w:highlight w:val="none"/>
              </w:rPr>
            </w:pPr>
          </w:p>
        </w:tc>
        <w:tc>
          <w:tcPr>
            <w:tcW w:w="132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.支持浙江省公益性事业发展情况</w:t>
            </w:r>
          </w:p>
        </w:tc>
        <w:tc>
          <w:tcPr>
            <w:tcW w:w="663"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default" w:ascii="宋体" w:hAnsi="宋体" w:cs="宋体"/>
                <w:kern w:val="0"/>
                <w:sz w:val="21"/>
                <w:szCs w:val="21"/>
              </w:rPr>
              <w:t>2</w:t>
            </w:r>
          </w:p>
        </w:tc>
        <w:tc>
          <w:tcPr>
            <w:tcW w:w="7034" w:type="dxa"/>
            <w:vAlign w:val="center"/>
          </w:tcPr>
          <w:p>
            <w:pPr>
              <w:keepNext w:val="0"/>
              <w:keepLines w:val="0"/>
              <w:suppressLineNumbers w:val="0"/>
              <w:spacing w:before="0" w:beforeAutospacing="0" w:after="0" w:afterAutospacing="0"/>
              <w:ind w:left="0" w:right="0"/>
              <w:textAlignment w:val="center"/>
              <w:rPr>
                <w:rFonts w:hint="default" w:ascii="宋体" w:hAnsi="宋体" w:cs="宋体"/>
                <w:color w:val="auto"/>
                <w:kern w:val="0"/>
                <w:sz w:val="21"/>
                <w:szCs w:val="21"/>
                <w:highlight w:val="none"/>
              </w:rPr>
            </w:pPr>
            <w:r>
              <w:rPr>
                <w:rFonts w:hint="eastAsia" w:ascii="宋体" w:hAnsi="宋体" w:cs="宋体"/>
                <w:kern w:val="0"/>
                <w:sz w:val="21"/>
                <w:szCs w:val="21"/>
              </w:rPr>
              <w:t>根据投标银行支持浙江省公益性事业发展债务融资承销额排名（含承办柜台发行量）进行评分。排名第一得</w:t>
            </w:r>
            <w:r>
              <w:rPr>
                <w:rFonts w:hint="default" w:ascii="宋体" w:hAnsi="宋体" w:cs="宋体"/>
                <w:kern w:val="0"/>
                <w:sz w:val="21"/>
                <w:szCs w:val="21"/>
              </w:rPr>
              <w:t>2</w:t>
            </w:r>
            <w:r>
              <w:rPr>
                <w:rFonts w:hint="eastAsia" w:ascii="宋体" w:hAnsi="宋体" w:cs="宋体"/>
                <w:kern w:val="0"/>
                <w:sz w:val="21"/>
                <w:szCs w:val="21"/>
              </w:rPr>
              <w:t>分，其余投标银行排名每降低一名相应递减0.02分，减完为止。（由浙江省财政厅提供数据）</w:t>
            </w:r>
          </w:p>
        </w:tc>
      </w:tr>
    </w:tbl>
    <w:p>
      <w:pPr>
        <w:spacing w:line="360" w:lineRule="auto"/>
        <w:jc w:val="center"/>
        <w:outlineLvl w:val="0"/>
        <w:rPr>
          <w:rFonts w:ascii="宋体" w:hAnsi="宋体"/>
          <w:b/>
          <w:sz w:val="21"/>
          <w:szCs w:val="21"/>
          <w:highlight w:val="none"/>
        </w:rPr>
      </w:pPr>
      <w:r>
        <w:rPr>
          <w:rFonts w:ascii="宋体" w:hAnsi="宋体"/>
          <w:b/>
          <w:bCs/>
          <w:spacing w:val="-6"/>
          <w:sz w:val="32"/>
          <w:szCs w:val="32"/>
          <w:highlight w:val="none"/>
        </w:rPr>
        <w:br w:type="page"/>
      </w:r>
      <w:r>
        <w:rPr>
          <w:rFonts w:hint="eastAsia" w:ascii="宋体" w:hAnsi="宋体"/>
          <w:b/>
          <w:bCs/>
          <w:spacing w:val="-6"/>
          <w:sz w:val="32"/>
          <w:szCs w:val="32"/>
          <w:highlight w:val="none"/>
        </w:rPr>
        <w:t>第五章  拟签订的协议文本</w:t>
      </w:r>
    </w:p>
    <w:p>
      <w:pPr>
        <w:spacing w:line="360" w:lineRule="auto"/>
        <w:jc w:val="center"/>
        <w:rPr>
          <w:rFonts w:ascii="宋体" w:hAnsi="宋体"/>
          <w:b/>
          <w:sz w:val="24"/>
          <w:highlight w:val="none"/>
        </w:rPr>
      </w:pPr>
      <w:r>
        <w:rPr>
          <w:rFonts w:hint="eastAsia" w:ascii="宋体" w:hAnsi="宋体"/>
          <w:b/>
          <w:sz w:val="24"/>
          <w:highlight w:val="none"/>
          <w:lang w:eastAsia="zh-CN"/>
        </w:rPr>
        <w:t>浙江金融职业学院工会委员会2023年第一期公款竞争性存放</w:t>
      </w:r>
      <w:r>
        <w:rPr>
          <w:rFonts w:hint="eastAsia" w:ascii="宋体" w:hAnsi="宋体"/>
          <w:b/>
          <w:sz w:val="24"/>
          <w:highlight w:val="none"/>
        </w:rPr>
        <w:t>协议书</w:t>
      </w:r>
    </w:p>
    <w:p>
      <w:pPr>
        <w:spacing w:line="360" w:lineRule="auto"/>
        <w:ind w:firstLine="495"/>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甲方：</w:t>
      </w:r>
      <w:r>
        <w:rPr>
          <w:rFonts w:hint="eastAsia" w:ascii="宋体" w:hAnsi="宋体"/>
          <w:color w:val="auto"/>
          <w:spacing w:val="-6"/>
          <w:sz w:val="21"/>
          <w:szCs w:val="21"/>
          <w:highlight w:val="none"/>
          <w:lang w:eastAsia="zh-CN"/>
        </w:rPr>
        <w:t>浙江金融职业学院工会委员会</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乙方：</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经招标代理机构“浙江求是招标代理有限公司”通过公款竞争性存放方式（招标项目编号：</w:t>
      </w:r>
      <w:r>
        <w:rPr>
          <w:rFonts w:hint="eastAsia" w:ascii="宋体" w:hAnsi="宋体"/>
          <w:color w:val="auto"/>
          <w:spacing w:val="-6"/>
          <w:sz w:val="21"/>
          <w:szCs w:val="21"/>
          <w:highlight w:val="none"/>
          <w:lang w:eastAsia="zh-CN"/>
        </w:rPr>
        <w:t>QSZB-F(F)-B23509(GK)</w:t>
      </w:r>
      <w:r>
        <w:rPr>
          <w:rFonts w:hint="eastAsia" w:ascii="宋体" w:hAnsi="宋体"/>
          <w:color w:val="auto"/>
          <w:spacing w:val="-6"/>
          <w:sz w:val="21"/>
          <w:szCs w:val="21"/>
          <w:highlight w:val="none"/>
        </w:rPr>
        <w:t>），确定</w:t>
      </w:r>
      <w:r>
        <w:rPr>
          <w:rFonts w:hint="eastAsia" w:ascii="宋体" w:hAnsi="宋体"/>
          <w:color w:val="auto"/>
          <w:spacing w:val="-6"/>
          <w:sz w:val="21"/>
          <w:szCs w:val="21"/>
          <w:highlight w:val="none"/>
          <w:u w:val="single"/>
        </w:rPr>
        <w:t xml:space="preserve">                 为</w:t>
      </w:r>
      <w:r>
        <w:rPr>
          <w:rFonts w:hint="eastAsia" w:ascii="宋体" w:hAnsi="宋体"/>
          <w:color w:val="auto"/>
          <w:spacing w:val="-6"/>
          <w:sz w:val="21"/>
          <w:szCs w:val="21"/>
          <w:highlight w:val="none"/>
        </w:rPr>
        <w:t>中标银行，甲、乙双方友好协商，达成以下条款：</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第一条 根据相关法律法规和</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关于公款存放等相关规定，经甲、乙双方平等协商，签订本协议。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第二条 </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通过公开</w:t>
      </w:r>
      <w:r>
        <w:rPr>
          <w:rFonts w:ascii="宋体" w:hAnsi="宋体"/>
          <w:color w:val="auto"/>
          <w:spacing w:val="-6"/>
          <w:sz w:val="21"/>
          <w:szCs w:val="21"/>
          <w:highlight w:val="none"/>
        </w:rPr>
        <w:t>招标</w:t>
      </w:r>
      <w:r>
        <w:rPr>
          <w:rFonts w:hint="eastAsia" w:ascii="宋体" w:hAnsi="宋体"/>
          <w:color w:val="auto"/>
          <w:spacing w:val="-6"/>
          <w:sz w:val="21"/>
          <w:szCs w:val="21"/>
          <w:highlight w:val="none"/>
        </w:rPr>
        <w:t>方式择优确定</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公款存放的定期存款银行，其定期存款有关的资金管理、本息收回等活动适用本协议。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第三条 经招投标确定，甲方在乙方开立定期存款账户，存入202</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rPr>
        <w:t>年第一期存款</w:t>
      </w:r>
      <w:r>
        <w:rPr>
          <w:rFonts w:hint="eastAsia" w:ascii="宋体" w:hAnsi="宋体"/>
          <w:color w:val="auto"/>
          <w:spacing w:val="-6"/>
          <w:sz w:val="21"/>
          <w:szCs w:val="21"/>
          <w:highlight w:val="none"/>
          <w:u w:val="single"/>
        </w:rPr>
        <w:t xml:space="preserve">       万</w:t>
      </w:r>
      <w:r>
        <w:rPr>
          <w:rFonts w:hint="eastAsia" w:ascii="宋体" w:hAnsi="宋体"/>
          <w:color w:val="auto"/>
          <w:spacing w:val="-6"/>
          <w:sz w:val="21"/>
          <w:szCs w:val="21"/>
          <w:highlight w:val="none"/>
        </w:rPr>
        <w:t>元，定期存款年利率</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%。甲、乙双方协商指定办理定期存款的分支机构为：</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第四条 定期存入时间由甲方按中标银行排序依次通知，甲方于存入日前至少提前2个工作日通知乙方办理定期存款相关事项。</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二、甲方权利与义务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（一）甲方权利主要包括：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1.组织开展</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2.要求乙方提供存款证明；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3.对乙方</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定期存款业务实施监督管理。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（二）甲方义务主要包括：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按规定签发划拨定期存款资金的指令。</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三、乙方权利与义务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（一）乙方权利主要包括：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1.参与甲方组织的</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2.按规定金额存放甲方定期存款。</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（二）乙方义务主要包括：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1.按规定办理甲方定期存款存放手续；</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2.向甲方提供存款证明；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3.存款到期及时足额缴清甲方存款本息；</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4.确保甲方定期存款存续期间的资金安全；</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5.接受甲方对定期存款业务的监督管理；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6.乙方应确定固定部门及经办人员负责甲方公款存放业务，并向</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报备业务部门、部门负责人、具体业务人员及联系方式。如有变更，应于变更后2个工作日内书面告知</w:t>
      </w:r>
      <w:r>
        <w:rPr>
          <w:rFonts w:hint="eastAsia" w:ascii="宋体" w:hAnsi="宋体"/>
          <w:color w:val="auto"/>
          <w:spacing w:val="-6"/>
          <w:sz w:val="21"/>
          <w:szCs w:val="21"/>
          <w:highlight w:val="none"/>
          <w:lang w:eastAsia="zh-CN"/>
        </w:rPr>
        <w:t>浙江金融职业学院工会委员会</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四、违约责任</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除发生不可抗力外，违约责任按以下条款执行：</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1.甲方未及时签发划款指令，造成乙方滞划存款资金，甲方应按未划拨资金额，以当期存款协议中定期存款利率的两倍折成日利率，按日向乙方支付违约金；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2.乙方未及时向甲方缴清到期存款本息的，应以当期存款协议中定期存款利率的两倍折成日利率，按日向甲方支付违约金；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3.乙方有下列情形之一的，甲方有权提前收回定期存款，并取消乙方在以后各期的公款</w:t>
      </w:r>
      <w:r>
        <w:rPr>
          <w:rFonts w:ascii="宋体" w:hAnsi="宋体"/>
          <w:color w:val="auto"/>
          <w:spacing w:val="-6"/>
          <w:sz w:val="21"/>
          <w:szCs w:val="21"/>
          <w:highlight w:val="none"/>
        </w:rPr>
        <w:t>存放</w:t>
      </w:r>
      <w:r>
        <w:rPr>
          <w:rFonts w:hint="eastAsia" w:ascii="宋体" w:hAnsi="宋体"/>
          <w:color w:val="auto"/>
          <w:spacing w:val="-6"/>
          <w:sz w:val="21"/>
          <w:szCs w:val="21"/>
          <w:highlight w:val="none"/>
        </w:rPr>
        <w:t>投标资格：</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（一）出现资金安全事故、重大违法违规情况或财务状况恶化的；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（二）监管评级降低后低于人民银行上年度综合评价B级，监管部门认为存在较大运营风险的；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（三）进行不正当投标的；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（四）没有按照中标协议承诺履行相应的责任和义务的；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（五）不能按规定将到期存款本息足额缴入单位账户的；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（六）存在其他妨害资金安全行为的。</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五、提前支取</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经与乙方协商，甲方有权在到期日前提前支取定期存款，甲方至少</w:t>
      </w:r>
      <w:r>
        <w:rPr>
          <w:rFonts w:ascii="宋体" w:hAnsi="宋体"/>
          <w:color w:val="auto"/>
          <w:spacing w:val="-6"/>
          <w:sz w:val="21"/>
          <w:szCs w:val="21"/>
          <w:highlight w:val="none"/>
        </w:rPr>
        <w:t>应在</w:t>
      </w:r>
      <w:r>
        <w:rPr>
          <w:rFonts w:hint="eastAsia" w:ascii="宋体" w:hAnsi="宋体"/>
          <w:color w:val="auto"/>
          <w:spacing w:val="-6"/>
          <w:sz w:val="21"/>
          <w:szCs w:val="21"/>
          <w:highlight w:val="none"/>
        </w:rPr>
        <w:t>2个</w:t>
      </w:r>
      <w:r>
        <w:rPr>
          <w:rFonts w:ascii="宋体" w:hAnsi="宋体"/>
          <w:color w:val="auto"/>
          <w:spacing w:val="-6"/>
          <w:sz w:val="21"/>
          <w:szCs w:val="21"/>
          <w:highlight w:val="none"/>
        </w:rPr>
        <w:t>工作日前通知乙方，</w:t>
      </w:r>
      <w:r>
        <w:rPr>
          <w:rFonts w:hint="eastAsia" w:ascii="宋体" w:hAnsi="宋体"/>
          <w:color w:val="auto"/>
          <w:spacing w:val="-6"/>
          <w:sz w:val="21"/>
          <w:szCs w:val="21"/>
          <w:highlight w:val="none"/>
        </w:rPr>
        <w:t>提前支取定期存款计息方案：按</w:t>
      </w:r>
      <w:r>
        <w:rPr>
          <w:rFonts w:ascii="宋体" w:hAnsi="宋体"/>
          <w:color w:val="auto"/>
          <w:spacing w:val="-6"/>
          <w:sz w:val="21"/>
          <w:szCs w:val="21"/>
          <w:highlight w:val="none"/>
        </w:rPr>
        <w:t>投标文件执行</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六、协议期限</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本协议期限自</w:t>
      </w:r>
      <w:r>
        <w:rPr>
          <w:rFonts w:hint="eastAsia" w:ascii="宋体" w:hAnsi="宋体"/>
          <w:color w:val="auto"/>
          <w:spacing w:val="-6"/>
          <w:sz w:val="21"/>
          <w:szCs w:val="21"/>
          <w:highlight w:val="none"/>
          <w:u w:val="single"/>
        </w:rPr>
        <w:t>存入之日起1年</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七</w:t>
      </w:r>
      <w:r>
        <w:rPr>
          <w:rFonts w:ascii="宋体" w:hAnsi="宋体"/>
          <w:b/>
          <w:color w:val="auto"/>
          <w:spacing w:val="-6"/>
          <w:sz w:val="21"/>
          <w:szCs w:val="21"/>
          <w:highlight w:val="none"/>
        </w:rPr>
        <w:t>、</w:t>
      </w:r>
      <w:r>
        <w:rPr>
          <w:rFonts w:hint="eastAsia" w:ascii="宋体" w:hAnsi="宋体"/>
          <w:color w:val="auto"/>
          <w:spacing w:val="-6"/>
          <w:sz w:val="21"/>
          <w:szCs w:val="21"/>
          <w:highlight w:val="none"/>
        </w:rPr>
        <w:t>本协议一式伍份，甲方执叁份、乙方与鉴证方各执壹份，具有同等法律效力。执行中如对本协议产生争议，通过协商解决。</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八、</w:t>
      </w:r>
      <w:r>
        <w:rPr>
          <w:rFonts w:hint="eastAsia" w:ascii="宋体" w:hAnsi="宋体"/>
          <w:color w:val="auto"/>
          <w:spacing w:val="-6"/>
          <w:sz w:val="21"/>
          <w:szCs w:val="21"/>
          <w:highlight w:val="none"/>
        </w:rPr>
        <w:t>相关</w:t>
      </w:r>
      <w:r>
        <w:rPr>
          <w:rFonts w:ascii="宋体" w:hAnsi="宋体"/>
          <w:color w:val="auto"/>
          <w:spacing w:val="-6"/>
          <w:sz w:val="21"/>
          <w:szCs w:val="21"/>
          <w:highlight w:val="none"/>
        </w:rPr>
        <w:t>招标文件、投标文件等与本合同具有同等法律效力。</w:t>
      </w:r>
    </w:p>
    <w:p>
      <w:pPr>
        <w:spacing w:line="360" w:lineRule="auto"/>
        <w:rPr>
          <w:rFonts w:ascii="宋体" w:hAnsi="宋体"/>
          <w:color w:val="auto"/>
          <w:spacing w:val="-6"/>
          <w:sz w:val="21"/>
          <w:szCs w:val="21"/>
          <w:highlight w:val="none"/>
        </w:rPr>
      </w:pPr>
      <w:r>
        <w:rPr>
          <w:rFonts w:hint="eastAsia" w:ascii="宋体" w:hAnsi="宋体"/>
          <w:b/>
          <w:bCs/>
          <w:color w:val="auto"/>
          <w:sz w:val="21"/>
          <w:szCs w:val="21"/>
          <w:highlight w:val="none"/>
        </w:rPr>
        <w:t>甲方（盖章）：</w:t>
      </w:r>
      <w:r>
        <w:rPr>
          <w:rFonts w:hint="eastAsia" w:ascii="宋体" w:hAnsi="宋体"/>
          <w:b/>
          <w:bCs/>
          <w:color w:val="auto"/>
          <w:sz w:val="21"/>
          <w:szCs w:val="21"/>
          <w:highlight w:val="none"/>
          <w:lang w:eastAsia="zh-CN"/>
        </w:rPr>
        <w:t>浙江金融职业学院工会委员会</w:t>
      </w:r>
      <w:r>
        <w:rPr>
          <w:rFonts w:hint="eastAsia" w:ascii="宋体" w:hAnsi="宋体"/>
          <w:b/>
          <w:bCs/>
          <w:color w:val="auto"/>
          <w:sz w:val="21"/>
          <w:szCs w:val="21"/>
          <w:highlight w:val="none"/>
        </w:rPr>
        <w:t xml:space="preserve">        乙方（盖章）：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法定代表人或授权委托人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法定代表人或授权委托人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（签字）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（签字）</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地址：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地址：</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邮编：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邮编：</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电话：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电话：</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传真：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传真：</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开户银行：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开户银行：</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帐号：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帐号：</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签约时间：   年   月   日</w:t>
      </w: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签约地点：</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合同鉴证方：浙江求是招标代理有限公司（公章）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法定代表人或主要负责人：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（签字）</w:t>
      </w:r>
    </w:p>
    <w:p>
      <w:pPr>
        <w:pStyle w:val="12"/>
        <w:adjustRightInd w:val="0"/>
        <w:snapToGrid w:val="0"/>
        <w:spacing w:beforeLines="0" w:afterLines="0" w:line="360" w:lineRule="auto"/>
        <w:ind w:left="5103" w:hanging="5103" w:hangingChars="2430"/>
        <w:jc w:val="left"/>
        <w:rPr>
          <w:rFonts w:hAnsi="宋体"/>
          <w:sz w:val="21"/>
          <w:szCs w:val="21"/>
          <w:highlight w:val="none"/>
        </w:rPr>
      </w:pPr>
      <w:r>
        <w:rPr>
          <w:rFonts w:hint="eastAsia" w:hAnsi="宋体"/>
          <w:color w:val="auto"/>
          <w:sz w:val="21"/>
          <w:szCs w:val="21"/>
          <w:highlight w:val="none"/>
        </w:rPr>
        <w:t>鉴证日期：</w:t>
      </w:r>
    </w:p>
    <w:p>
      <w:pPr>
        <w:spacing w:line="360" w:lineRule="auto"/>
        <w:ind w:right="28" w:rightChars="10"/>
        <w:jc w:val="center"/>
        <w:outlineLvl w:val="0"/>
        <w:rPr>
          <w:rFonts w:ascii="宋体" w:hAnsi="宋体"/>
          <w:spacing w:val="-6"/>
          <w:sz w:val="21"/>
          <w:highlight w:val="none"/>
        </w:rPr>
      </w:pPr>
      <w:r>
        <w:rPr>
          <w:rFonts w:hAnsi="宋体"/>
          <w:b/>
          <w:spacing w:val="-6"/>
          <w:sz w:val="32"/>
          <w:szCs w:val="32"/>
          <w:highlight w:val="none"/>
        </w:rPr>
        <w:br w:type="page"/>
      </w:r>
      <w:r>
        <w:rPr>
          <w:rFonts w:hAnsi="宋体"/>
          <w:b/>
          <w:spacing w:val="-6"/>
          <w:sz w:val="32"/>
          <w:szCs w:val="32"/>
          <w:highlight w:val="none"/>
        </w:rPr>
        <w:t>第六章投标文件格式</w:t>
      </w:r>
    </w:p>
    <w:p>
      <w:pPr>
        <w:spacing w:line="360" w:lineRule="auto"/>
        <w:rPr>
          <w:rFonts w:ascii="宋体" w:hAnsi="宋体"/>
          <w:b/>
          <w:bCs/>
          <w:spacing w:val="-6"/>
          <w:sz w:val="24"/>
          <w:highlight w:val="none"/>
        </w:rPr>
      </w:pPr>
    </w:p>
    <w:p>
      <w:pPr>
        <w:pStyle w:val="12"/>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投标文件的编制应按照本项目：“第三章  投标人须知”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投标文件的编制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投 标 文 件</w:t>
      </w:r>
    </w:p>
    <w:p>
      <w:pPr>
        <w:spacing w:line="360" w:lineRule="auto"/>
        <w:rPr>
          <w:rFonts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浙江金融职业学院工会委员会</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pacing w:line="360" w:lineRule="auto"/>
        <w:rPr>
          <w:rFonts w:ascii="宋体" w:hAnsi="宋体"/>
          <w:bCs/>
          <w:spacing w:val="-6"/>
          <w:sz w:val="24"/>
          <w:highlight w:val="none"/>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QSZB-F(F)-B23509(GK)</w:t>
      </w:r>
      <w:r>
        <w:rPr>
          <w:rFonts w:hint="eastAsia" w:ascii="宋体" w:hAnsi="宋体"/>
          <w:bCs/>
          <w:spacing w:val="-6"/>
          <w:sz w:val="24"/>
          <w:highlight w:val="none"/>
        </w:rPr>
        <w:t xml:space="preserve"> </w:t>
      </w:r>
    </w:p>
    <w:p>
      <w:pPr>
        <w:spacing w:line="360" w:lineRule="auto"/>
        <w:rPr>
          <w:rFonts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r>
        <w:rPr>
          <w:rFonts w:ascii="宋体" w:hAnsi="宋体"/>
          <w:bCs/>
          <w:spacing w:val="-6"/>
          <w:sz w:val="24"/>
          <w:highlight w:val="none"/>
        </w:rPr>
        <w:br w:type="page"/>
      </w:r>
      <w:r>
        <w:rPr>
          <w:rFonts w:hint="eastAsia" w:ascii="宋体" w:hAnsi="宋体"/>
          <w:bCs/>
          <w:spacing w:val="-6"/>
          <w:sz w:val="24"/>
          <w:highlight w:val="none"/>
        </w:rPr>
        <w:t>文件</w:t>
      </w:r>
      <w:r>
        <w:rPr>
          <w:rFonts w:hint="eastAsia" w:ascii="宋体" w:hAnsi="宋体"/>
          <w:spacing w:val="-6"/>
          <w:sz w:val="24"/>
          <w:highlight w:val="none"/>
        </w:rPr>
        <w:t>封面</w:t>
      </w:r>
    </w:p>
    <w:p>
      <w:pPr>
        <w:spacing w:line="360" w:lineRule="auto"/>
        <w:jc w:val="right"/>
        <w:rPr>
          <w:rFonts w:ascii="宋体" w:hAnsi="宋体"/>
          <w:spacing w:val="-6"/>
          <w:sz w:val="24"/>
          <w:highlight w:val="none"/>
        </w:rPr>
      </w:pPr>
      <w:r>
        <w:rPr>
          <w:rFonts w:hint="eastAsia" w:ascii="宋体" w:hAnsi="宋体"/>
          <w:b/>
          <w:bCs/>
          <w:spacing w:val="-6"/>
          <w:sz w:val="24"/>
          <w:highlight w:val="none"/>
        </w:rPr>
        <w:t>正本或副本</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（投标人名称）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投标文件</w:t>
      </w:r>
    </w:p>
    <w:p>
      <w:pPr>
        <w:spacing w:line="360" w:lineRule="auto"/>
        <w:rPr>
          <w:rFonts w:ascii="宋体" w:hAnsi="宋体"/>
          <w:bCs/>
          <w:spacing w:val="-6"/>
          <w:sz w:val="24"/>
          <w:highlight w:val="none"/>
        </w:rPr>
      </w:pP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浙江金融职业学院工会委员会</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pacing w:line="360" w:lineRule="auto"/>
        <w:rPr>
          <w:rFonts w:ascii="宋体" w:hAnsi="宋体"/>
          <w:bCs/>
          <w:spacing w:val="-6"/>
          <w:sz w:val="24"/>
          <w:highlight w:val="none"/>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QSZB-F(F)-B23509(GK)</w:t>
      </w:r>
      <w:r>
        <w:rPr>
          <w:rFonts w:hint="eastAsia" w:ascii="宋体" w:hAnsi="宋体"/>
          <w:bCs/>
          <w:spacing w:val="-6"/>
          <w:sz w:val="24"/>
          <w:highlight w:val="none"/>
        </w:rPr>
        <w:t xml:space="preserve"> </w:t>
      </w:r>
    </w:p>
    <w:p>
      <w:pPr>
        <w:spacing w:line="360" w:lineRule="auto"/>
        <w:rPr>
          <w:rFonts w:ascii="宋体" w:hAnsi="宋体"/>
          <w:bCs/>
          <w:spacing w:val="-6"/>
          <w:sz w:val="24"/>
          <w:highlight w:val="none"/>
        </w:rPr>
      </w:pPr>
      <w:r>
        <w:rPr>
          <w:rFonts w:hint="eastAsia" w:ascii="宋体" w:hAnsi="宋体"/>
          <w:bCs/>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投标人地址：</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1"/>
        <w:rPr>
          <w:rFonts w:ascii="宋体" w:hAnsi="宋体"/>
          <w:b/>
          <w:spacing w:val="-6"/>
          <w:sz w:val="52"/>
          <w:szCs w:val="52"/>
          <w:highlight w:val="none"/>
        </w:rPr>
      </w:pPr>
      <w:r>
        <w:rPr>
          <w:rFonts w:ascii="宋体" w:hAnsi="宋体"/>
          <w:spacing w:val="-6"/>
          <w:sz w:val="24"/>
          <w:highlight w:val="none"/>
        </w:rPr>
        <w:br w:type="page"/>
      </w:r>
      <w:r>
        <w:rPr>
          <w:rFonts w:hint="eastAsia" w:ascii="宋体" w:hAnsi="宋体"/>
          <w:b/>
          <w:spacing w:val="-6"/>
          <w:sz w:val="52"/>
          <w:szCs w:val="52"/>
          <w:highlight w:val="none"/>
        </w:rPr>
        <w:t>报价文件</w:t>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开标一览表</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 标 人：</w:t>
      </w:r>
      <w:r>
        <w:rPr>
          <w:rFonts w:hint="eastAsia" w:ascii="宋体" w:hAnsi="宋体"/>
          <w:bCs/>
          <w:spacing w:val="-6"/>
          <w:sz w:val="24"/>
          <w:highlight w:val="none"/>
          <w:lang w:eastAsia="zh-CN"/>
        </w:rPr>
        <w:t>浙江金融职业学院工会委员会</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招标项目名称：</w:t>
      </w:r>
      <w:r>
        <w:rPr>
          <w:rFonts w:hint="eastAsia" w:ascii="宋体" w:hAnsi="宋体"/>
          <w:bCs/>
          <w:spacing w:val="-6"/>
          <w:sz w:val="24"/>
          <w:highlight w:val="none"/>
          <w:lang w:eastAsia="zh-CN"/>
        </w:rPr>
        <w:t>2023年第一期公款竞争性存放</w:t>
      </w:r>
    </w:p>
    <w:p>
      <w:pPr>
        <w:snapToGrid w:val="0"/>
        <w:spacing w:line="360" w:lineRule="auto"/>
        <w:rPr>
          <w:rFonts w:hint="eastAsia" w:ascii="宋体" w:hAnsi="宋体" w:eastAsia="宋体"/>
          <w:b/>
          <w:spacing w:val="-6"/>
          <w:sz w:val="24"/>
          <w:highlight w:val="none"/>
          <w:lang w:eastAsia="zh-CN"/>
        </w:rPr>
      </w:pPr>
      <w:r>
        <w:rPr>
          <w:rFonts w:hint="eastAsia" w:ascii="宋体" w:hAnsi="宋体"/>
          <w:bCs/>
          <w:spacing w:val="-6"/>
          <w:sz w:val="24"/>
          <w:highlight w:val="none"/>
        </w:rPr>
        <w:t>招标项目编号：</w:t>
      </w:r>
      <w:r>
        <w:rPr>
          <w:rFonts w:hint="eastAsia" w:ascii="宋体" w:hAnsi="宋体"/>
          <w:bCs/>
          <w:spacing w:val="-6"/>
          <w:sz w:val="24"/>
          <w:highlight w:val="none"/>
          <w:lang w:eastAsia="zh-CN"/>
        </w:rPr>
        <w:t>QSZB-F(F)-B23509(GK)</w:t>
      </w:r>
    </w:p>
    <w:p>
      <w:pPr>
        <w:spacing w:line="360" w:lineRule="auto"/>
        <w:jc w:val="center"/>
        <w:rPr>
          <w:rFonts w:ascii="宋体" w:hAnsi="宋体"/>
          <w:bCs/>
          <w:spacing w:val="-6"/>
          <w:sz w:val="24"/>
          <w:highlight w:val="none"/>
        </w:rPr>
      </w:pPr>
    </w:p>
    <w:p>
      <w:pPr>
        <w:spacing w:line="360" w:lineRule="auto"/>
        <w:jc w:val="center"/>
        <w:rPr>
          <w:rFonts w:ascii="宋体" w:hAnsi="宋体"/>
          <w:bCs/>
          <w:spacing w:val="-6"/>
          <w:sz w:val="24"/>
          <w:highlight w:val="none"/>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60"/>
        <w:gridCol w:w="22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名称</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国家基准利率（%）</w:t>
            </w:r>
          </w:p>
        </w:tc>
        <w:tc>
          <w:tcPr>
            <w:tcW w:w="2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基点（bp）</w:t>
            </w: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本项目利率(%)</w:t>
            </w:r>
          </w:p>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=国家基准利率（%）+基点（bp）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一年定期存款</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c>
          <w:tcPr>
            <w:tcW w:w="2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8" w:type="dxa"/>
            <w:gridSpan w:val="3"/>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利率（A1）</w:t>
            </w:r>
          </w:p>
        </w:tc>
        <w:tc>
          <w:tcPr>
            <w:tcW w:w="3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p>
        </w:tc>
      </w:tr>
    </w:tbl>
    <w:p>
      <w:pPr>
        <w:spacing w:line="360" w:lineRule="auto"/>
        <w:jc w:val="center"/>
        <w:rPr>
          <w:rFonts w:ascii="宋体" w:hAnsi="宋体"/>
          <w:bCs/>
          <w:spacing w:val="-6"/>
          <w:sz w:val="24"/>
          <w:highlight w:val="none"/>
        </w:rPr>
      </w:pPr>
    </w:p>
    <w:p>
      <w:pPr>
        <w:pStyle w:val="32"/>
        <w:spacing w:line="360" w:lineRule="auto"/>
        <w:rPr>
          <w:b/>
          <w:bCs/>
          <w:color w:val="auto"/>
          <w:highlight w:val="none"/>
        </w:rPr>
      </w:pPr>
      <w:r>
        <w:rPr>
          <w:rFonts w:hint="eastAsia"/>
          <w:b/>
          <w:bCs/>
          <w:color w:val="auto"/>
          <w:highlight w:val="none"/>
        </w:rPr>
        <w:t>备注：基点（bp）：1 个基点等于0.01%</w:t>
      </w:r>
    </w:p>
    <w:p>
      <w:pPr>
        <w:pStyle w:val="32"/>
        <w:spacing w:line="360" w:lineRule="auto"/>
        <w:rPr>
          <w:b/>
          <w:bCs/>
          <w:color w:val="auto"/>
          <w:highlight w:val="none"/>
        </w:rPr>
      </w:pPr>
    </w:p>
    <w:p>
      <w:pPr>
        <w:spacing w:line="360" w:lineRule="auto"/>
        <w:jc w:val="center"/>
        <w:rPr>
          <w:rFonts w:ascii="宋体" w:hAnsi="宋体"/>
          <w:bCs/>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p>
      <w:pPr>
        <w:snapToGrid w:val="0"/>
        <w:spacing w:line="360" w:lineRule="auto"/>
        <w:jc w:val="center"/>
        <w:outlineLvl w:val="1"/>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52"/>
          <w:szCs w:val="52"/>
          <w:highlight w:val="none"/>
        </w:rPr>
        <w:t>资格文件</w:t>
      </w:r>
    </w:p>
    <w:p>
      <w:pPr>
        <w:snapToGrid w:val="0"/>
        <w:spacing w:line="360" w:lineRule="auto"/>
        <w:rPr>
          <w:rFonts w:ascii="宋体" w:hAnsi="宋体"/>
          <w:b/>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（1）有效的法人或者其他组织的营业执照等证明文件（扫描件加盖公章）、中华人民共和国金融许可证（扫描件加盖公章）</w:t>
      </w:r>
    </w:p>
    <w:p>
      <w:pPr>
        <w:spacing w:line="360" w:lineRule="auto"/>
        <w:rPr>
          <w:rFonts w:ascii="宋体" w:hAnsi="宋体"/>
          <w:bCs/>
          <w:spacing w:val="-6"/>
          <w:sz w:val="24"/>
          <w:highlight w:val="none"/>
        </w:rPr>
      </w:pPr>
      <w:r>
        <w:rPr>
          <w:rFonts w:hint="eastAsia" w:ascii="宋体" w:hAnsi="宋体"/>
          <w:bCs/>
          <w:spacing w:val="-6"/>
          <w:sz w:val="24"/>
          <w:highlight w:val="none"/>
        </w:rPr>
        <w:t>（2）中标后对本项目指定的一家杭州市区分支机构作为存款银行的承诺书，承诺在合同期内不得随意转移（包含但不限于在杭分支机构的地址，联系人等信息）（格式自拟）</w:t>
      </w:r>
    </w:p>
    <w:p>
      <w:pPr>
        <w:spacing w:line="360" w:lineRule="auto"/>
        <w:rPr>
          <w:rFonts w:ascii="宋体" w:hAnsi="宋体"/>
          <w:bCs/>
          <w:spacing w:val="-6"/>
          <w:sz w:val="24"/>
          <w:highlight w:val="none"/>
        </w:rPr>
      </w:pPr>
      <w:r>
        <w:rPr>
          <w:rFonts w:hint="eastAsia" w:ascii="宋体" w:hAnsi="宋体"/>
          <w:bCs/>
          <w:spacing w:val="-6"/>
          <w:sz w:val="24"/>
          <w:highlight w:val="none"/>
        </w:rPr>
        <w:t>（3）参加采购活动前3年内在经营活动中没有重大违法记录的书面声明（格式自拟）</w:t>
      </w:r>
    </w:p>
    <w:p>
      <w:pPr>
        <w:spacing w:line="360" w:lineRule="auto"/>
        <w:rPr>
          <w:rFonts w:ascii="宋体" w:hAnsi="宋体"/>
          <w:bCs/>
          <w:spacing w:val="-6"/>
          <w:sz w:val="24"/>
          <w:highlight w:val="none"/>
        </w:rPr>
      </w:pPr>
      <w:r>
        <w:rPr>
          <w:rFonts w:hint="eastAsia" w:ascii="宋体" w:hAnsi="宋体"/>
          <w:bCs/>
          <w:spacing w:val="-6"/>
          <w:sz w:val="24"/>
          <w:highlight w:val="none"/>
        </w:rPr>
        <w:t>（4）上一年度由人民银行杭州中心支行出具综合评价证明材料（如因人民银行原因无法提供上年度（202</w:t>
      </w:r>
      <w:r>
        <w:rPr>
          <w:rFonts w:hint="eastAsia" w:ascii="宋体" w:hAnsi="宋体"/>
          <w:bCs/>
          <w:spacing w:val="-6"/>
          <w:sz w:val="24"/>
          <w:highlight w:val="none"/>
          <w:lang w:val="en-US" w:eastAsia="zh-CN"/>
        </w:rPr>
        <w:t>2</w:t>
      </w:r>
      <w:r>
        <w:rPr>
          <w:rFonts w:hint="eastAsia" w:ascii="宋体" w:hAnsi="宋体"/>
          <w:bCs/>
          <w:spacing w:val="-6"/>
          <w:sz w:val="24"/>
          <w:highlight w:val="none"/>
        </w:rPr>
        <w:t>年度）的综合评价可提供202</w:t>
      </w:r>
      <w:r>
        <w:rPr>
          <w:rFonts w:hint="eastAsia" w:ascii="宋体" w:hAnsi="宋体"/>
          <w:bCs/>
          <w:spacing w:val="-6"/>
          <w:sz w:val="24"/>
          <w:highlight w:val="none"/>
          <w:lang w:val="en-US" w:eastAsia="zh-CN"/>
        </w:rPr>
        <w:t>1</w:t>
      </w:r>
      <w:r>
        <w:rPr>
          <w:rFonts w:hint="eastAsia" w:ascii="宋体" w:hAnsi="宋体"/>
          <w:bCs/>
          <w:spacing w:val="-6"/>
          <w:sz w:val="24"/>
          <w:highlight w:val="none"/>
        </w:rPr>
        <w:t>年度的材料文件，并说明无法提供202</w:t>
      </w:r>
      <w:r>
        <w:rPr>
          <w:rFonts w:hint="eastAsia" w:ascii="宋体" w:hAnsi="宋体"/>
          <w:bCs/>
          <w:spacing w:val="-6"/>
          <w:sz w:val="24"/>
          <w:highlight w:val="none"/>
          <w:lang w:val="en-US" w:eastAsia="zh-CN"/>
        </w:rPr>
        <w:t>2</w:t>
      </w:r>
      <w:r>
        <w:rPr>
          <w:rFonts w:hint="eastAsia" w:ascii="宋体" w:hAnsi="宋体"/>
          <w:bCs/>
          <w:spacing w:val="-6"/>
          <w:sz w:val="24"/>
          <w:highlight w:val="none"/>
        </w:rPr>
        <w:t>年度人民银行的综合评价的相关原因，出具机构对证明的真实性负责，不得虚假提供，虚假提供一经发现则取消中标资格。）</w:t>
      </w:r>
    </w:p>
    <w:p>
      <w:pPr>
        <w:spacing w:line="360" w:lineRule="auto"/>
        <w:rPr>
          <w:rFonts w:ascii="宋体" w:hAnsi="宋体"/>
          <w:b/>
          <w:spacing w:val="-6"/>
          <w:sz w:val="24"/>
          <w:highlight w:val="none"/>
        </w:rPr>
      </w:pPr>
      <w:r>
        <w:rPr>
          <w:rFonts w:hint="eastAsia" w:ascii="宋体" w:hAnsi="宋体"/>
          <w:bCs/>
          <w:spacing w:val="-6"/>
          <w:sz w:val="24"/>
          <w:highlight w:val="none"/>
        </w:rPr>
        <w:t>（5）提供投标人为省级分行的声明书或省级分行针对本项目的授权委托书（投标人为总行无需提供）</w:t>
      </w:r>
      <w:r>
        <w:rPr>
          <w:rFonts w:hint="eastAsia" w:ascii="宋体" w:hAnsi="宋体"/>
          <w:b/>
          <w:spacing w:val="-6"/>
          <w:sz w:val="24"/>
          <w:highlight w:val="none"/>
        </w:rPr>
        <w:br w:type="page"/>
      </w:r>
    </w:p>
    <w:p>
      <w:pPr>
        <w:snapToGrid w:val="0"/>
        <w:spacing w:line="360" w:lineRule="auto"/>
        <w:jc w:val="center"/>
        <w:outlineLvl w:val="2"/>
        <w:rPr>
          <w:rFonts w:ascii="宋体" w:hAnsi="宋体"/>
          <w:b/>
          <w:spacing w:val="-6"/>
          <w:sz w:val="52"/>
          <w:szCs w:val="52"/>
          <w:highlight w:val="none"/>
        </w:rPr>
      </w:pPr>
      <w:r>
        <w:rPr>
          <w:rFonts w:hint="eastAsia" w:ascii="宋体" w:hAnsi="宋体"/>
          <w:b/>
          <w:spacing w:val="-6"/>
          <w:sz w:val="52"/>
          <w:szCs w:val="52"/>
          <w:highlight w:val="none"/>
        </w:rPr>
        <w:t>商务及技术文件</w:t>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投 标 函</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2023年第一期公款竞争性存放</w:t>
      </w:r>
      <w:r>
        <w:rPr>
          <w:rFonts w:hint="eastAsia" w:ascii="宋体" w:hAnsi="宋体"/>
          <w:spacing w:val="-6"/>
          <w:sz w:val="24"/>
          <w:highlight w:val="none"/>
        </w:rPr>
        <w:t>的招标公告（招标项目编号</w:t>
      </w:r>
      <w:r>
        <w:rPr>
          <w:rFonts w:hint="eastAsia" w:ascii="宋体" w:hAnsi="宋体"/>
          <w:bCs/>
          <w:spacing w:val="-6"/>
          <w:sz w:val="24"/>
          <w:highlight w:val="none"/>
        </w:rPr>
        <w:t>：</w:t>
      </w:r>
      <w:r>
        <w:rPr>
          <w:rFonts w:hint="eastAsia" w:ascii="宋体" w:hAnsi="宋体"/>
          <w:bCs/>
          <w:spacing w:val="-6"/>
          <w:sz w:val="24"/>
          <w:highlight w:val="none"/>
          <w:lang w:eastAsia="zh-CN"/>
        </w:rPr>
        <w:t>QSZB-F(F)-B23509(GK)</w:t>
      </w:r>
      <w:r>
        <w:rPr>
          <w:rFonts w:hint="eastAsia" w:ascii="宋体" w:hAnsi="宋体"/>
          <w:bCs/>
          <w:spacing w:val="-6"/>
          <w:sz w:val="24"/>
          <w:highlight w:val="none"/>
        </w:rPr>
        <w:t xml:space="preserve"> ）</w:t>
      </w:r>
      <w:r>
        <w:rPr>
          <w:rFonts w:hint="eastAsia" w:ascii="宋体" w:hAnsi="宋体"/>
          <w:spacing w:val="-6"/>
          <w:sz w:val="24"/>
          <w:highlight w:val="none"/>
        </w:rPr>
        <w:t>，授权代表</w:t>
      </w:r>
      <w:r>
        <w:rPr>
          <w:rFonts w:hint="eastAsia" w:ascii="宋体" w:hAnsi="宋体"/>
          <w:bCs/>
          <w:spacing w:val="-6"/>
          <w:sz w:val="24"/>
          <w:highlight w:val="none"/>
        </w:rPr>
        <w:t>____________</w:t>
      </w:r>
      <w:r>
        <w:rPr>
          <w:rFonts w:hint="eastAsia" w:ascii="宋体" w:hAnsi="宋体"/>
          <w:spacing w:val="-6"/>
          <w:sz w:val="24"/>
          <w:highlight w:val="none"/>
        </w:rPr>
        <w:t>（全名）经正式授权并代表投标人</w:t>
      </w:r>
      <w:r>
        <w:rPr>
          <w:rFonts w:hint="eastAsia" w:ascii="宋体" w:hAnsi="宋体"/>
          <w:bCs/>
          <w:spacing w:val="-6"/>
          <w:sz w:val="24"/>
          <w:highlight w:val="none"/>
        </w:rPr>
        <w:t>_______________________________</w:t>
      </w:r>
      <w:r>
        <w:rPr>
          <w:rFonts w:hint="eastAsia" w:ascii="宋体" w:hAnsi="宋体"/>
          <w:spacing w:val="-6"/>
          <w:sz w:val="24"/>
          <w:highlight w:val="none"/>
        </w:rPr>
        <w:t>（投标人名称）</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据此函，授权代表宣布同意如下：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投标人已详细审查全部“招标文件”，包括修改文件（如有）以及全部参考资料和有关附件，已经了解我方对于招标文件、招标过程、中标结果有依法进行询问、质疑投诉及相关渠道和要求。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w:t>
      </w:r>
      <w:r>
        <w:rPr>
          <w:rFonts w:ascii="宋体" w:hAnsi="宋体"/>
          <w:spacing w:val="-6"/>
          <w:sz w:val="24"/>
          <w:highlight w:val="none"/>
        </w:rPr>
        <w:t>.</w:t>
      </w:r>
      <w:r>
        <w:rPr>
          <w:rFonts w:hint="eastAsia" w:ascii="宋体" w:hAnsi="宋体"/>
          <w:spacing w:val="-6"/>
          <w:sz w:val="24"/>
          <w:highlight w:val="none"/>
        </w:rPr>
        <w:t>投标有效期自提交投标文件的截止之日起</w:t>
      </w:r>
      <w:r>
        <w:rPr>
          <w:rFonts w:hint="eastAsia" w:ascii="宋体" w:hAnsi="宋体"/>
          <w:bCs/>
          <w:spacing w:val="-6"/>
          <w:sz w:val="24"/>
          <w:highlight w:val="none"/>
          <w:u w:val="single"/>
        </w:rPr>
        <w:t xml:space="preserve"> 90</w:t>
      </w:r>
      <w:r>
        <w:rPr>
          <w:rFonts w:hint="eastAsia" w:ascii="宋体" w:hAnsi="宋体"/>
          <w:spacing w:val="-6"/>
          <w:sz w:val="24"/>
          <w:highlight w:val="none"/>
        </w:rPr>
        <w:t>天。</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w:t>
      </w:r>
      <w:r>
        <w:rPr>
          <w:rFonts w:ascii="宋体" w:hAnsi="宋体"/>
          <w:spacing w:val="-6"/>
          <w:sz w:val="24"/>
          <w:highlight w:val="none"/>
        </w:rPr>
        <w:t>.</w:t>
      </w:r>
      <w:r>
        <w:rPr>
          <w:rFonts w:hint="eastAsia" w:ascii="宋体" w:hAnsi="宋体"/>
          <w:spacing w:val="-6"/>
          <w:sz w:val="24"/>
          <w:highlight w:val="none"/>
        </w:rPr>
        <w:t>如中标，本投标文件至本项目合同履行完毕止均保持有效，本投标人将按“招标文件”及相关法律、法规的规定履行合同责任和义务。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w:t>
      </w:r>
      <w:r>
        <w:rPr>
          <w:rFonts w:ascii="宋体" w:hAnsi="宋体"/>
          <w:spacing w:val="-6"/>
          <w:sz w:val="24"/>
          <w:highlight w:val="none"/>
        </w:rPr>
        <w:t>.</w:t>
      </w:r>
      <w:r>
        <w:rPr>
          <w:rFonts w:hint="eastAsia" w:ascii="宋体" w:hAnsi="宋体"/>
          <w:spacing w:val="-6"/>
          <w:sz w:val="24"/>
          <w:highlight w:val="none"/>
        </w:rPr>
        <w:t>投标人同意按照贵方要求提供与投标有关的一切数据或资料。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w:t>
      </w:r>
      <w:r>
        <w:rPr>
          <w:rFonts w:ascii="宋体" w:hAnsi="宋体"/>
          <w:spacing w:val="-6"/>
          <w:sz w:val="24"/>
          <w:highlight w:val="none"/>
        </w:rPr>
        <w:t>.</w:t>
      </w:r>
      <w:r>
        <w:rPr>
          <w:rFonts w:hint="eastAsia" w:ascii="宋体" w:hAnsi="宋体"/>
          <w:spacing w:val="-6"/>
          <w:sz w:val="24"/>
          <w:highlight w:val="none"/>
        </w:rPr>
        <w:t>与本投标有关的一切正式往来信函请寄：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地址：                                       邮编：</w:t>
      </w:r>
    </w:p>
    <w:p>
      <w:pPr>
        <w:spacing w:line="360" w:lineRule="auto"/>
        <w:rPr>
          <w:rFonts w:ascii="宋体" w:hAnsi="宋体"/>
          <w:spacing w:val="-6"/>
          <w:sz w:val="24"/>
          <w:highlight w:val="none"/>
          <w:u w:val="single"/>
        </w:rPr>
      </w:pPr>
      <w:r>
        <w:rPr>
          <w:rFonts w:hint="eastAsia" w:ascii="宋体" w:hAnsi="宋体"/>
          <w:spacing w:val="-6"/>
          <w:sz w:val="24"/>
          <w:highlight w:val="none"/>
        </w:rPr>
        <w:t xml:space="preserve">电话：                                       传真：                         </w:t>
      </w:r>
    </w:p>
    <w:p>
      <w:pPr>
        <w:spacing w:line="360" w:lineRule="auto"/>
        <w:rPr>
          <w:rFonts w:ascii="宋体" w:hAnsi="宋体"/>
          <w:spacing w:val="-6"/>
          <w:sz w:val="24"/>
          <w:highlight w:val="none"/>
        </w:rPr>
      </w:pPr>
      <w:r>
        <w:rPr>
          <w:rFonts w:hint="eastAsia" w:ascii="宋体" w:hAnsi="宋体"/>
          <w:spacing w:val="-6"/>
          <w:sz w:val="24"/>
          <w:highlight w:val="none"/>
        </w:rPr>
        <w:t xml:space="preserve">投标人代表姓名：                             职务：                        </w:t>
      </w:r>
    </w:p>
    <w:p>
      <w:pPr>
        <w:spacing w:line="360" w:lineRule="auto"/>
        <w:rPr>
          <w:rFonts w:ascii="宋体" w:hAnsi="宋体"/>
          <w:spacing w:val="-6"/>
          <w:sz w:val="24"/>
          <w:highlight w:val="none"/>
        </w:rPr>
      </w:pPr>
      <w:r>
        <w:rPr>
          <w:rFonts w:hint="eastAsia" w:ascii="宋体" w:hAnsi="宋体"/>
          <w:spacing w:val="-6"/>
          <w:sz w:val="24"/>
          <w:highlight w:val="none"/>
        </w:rPr>
        <w:t>开户银行：</w:t>
      </w:r>
    </w:p>
    <w:p>
      <w:pPr>
        <w:spacing w:line="360" w:lineRule="auto"/>
        <w:rPr>
          <w:rFonts w:ascii="宋体" w:hAnsi="宋体"/>
          <w:spacing w:val="-6"/>
          <w:sz w:val="24"/>
          <w:highlight w:val="none"/>
        </w:rPr>
      </w:pPr>
      <w:r>
        <w:rPr>
          <w:rFonts w:hint="eastAsia" w:ascii="宋体" w:hAnsi="宋体"/>
          <w:spacing w:val="-6"/>
          <w:sz w:val="24"/>
          <w:highlight w:val="none"/>
        </w:rPr>
        <w:t>银行帐号：</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企业负责人资格证明书</w:t>
      </w:r>
    </w:p>
    <w:p>
      <w:pPr>
        <w:spacing w:line="360" w:lineRule="auto"/>
        <w:rPr>
          <w:rFonts w:ascii="宋体" w:hAnsi="宋体"/>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浙江金融职业学院工会委员会</w:t>
      </w:r>
      <w:r>
        <w:rPr>
          <w:rFonts w:hint="eastAsia" w:ascii="宋体" w:hAnsi="宋体"/>
          <w:bCs/>
          <w:spacing w:val="-6"/>
          <w:sz w:val="24"/>
          <w:highlight w:val="none"/>
        </w:rPr>
        <w:t>、浙江求是招标代理有限公司：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bCs/>
          <w:spacing w:val="-6"/>
          <w:sz w:val="24"/>
          <w:highlight w:val="none"/>
          <w:u w:val="single"/>
        </w:rPr>
        <w:t xml:space="preserve">                </w:t>
      </w:r>
      <w:r>
        <w:rPr>
          <w:rFonts w:ascii="宋体" w:hAnsi="宋体"/>
          <w:bCs/>
          <w:spacing w:val="-6"/>
          <w:sz w:val="24"/>
          <w:highlight w:val="none"/>
          <w:u w:val="single"/>
        </w:rPr>
        <w:t>（姓名）</w:t>
      </w:r>
      <w:r>
        <w:rPr>
          <w:rFonts w:ascii="宋体" w:hAnsi="宋体"/>
          <w:bCs/>
          <w:spacing w:val="-6"/>
          <w:sz w:val="24"/>
          <w:highlight w:val="none"/>
        </w:rPr>
        <w:t>系</w:t>
      </w:r>
      <w:r>
        <w:rPr>
          <w:rFonts w:hint="eastAsia" w:ascii="宋体" w:hAnsi="宋体"/>
          <w:bCs/>
          <w:spacing w:val="-6"/>
          <w:sz w:val="24"/>
          <w:highlight w:val="none"/>
          <w:u w:val="single"/>
        </w:rPr>
        <w:t xml:space="preserve">                   （投标人名称）</w:t>
      </w:r>
      <w:r>
        <w:rPr>
          <w:rFonts w:ascii="宋体" w:hAnsi="宋体"/>
          <w:bCs/>
          <w:spacing w:val="-6"/>
          <w:sz w:val="24"/>
          <w:highlight w:val="none"/>
        </w:rPr>
        <w:t>的企业负责人，身份证</w:t>
      </w:r>
      <w:r>
        <w:rPr>
          <w:rFonts w:hint="eastAsia" w:ascii="宋体" w:hAnsi="宋体"/>
          <w:bCs/>
          <w:spacing w:val="-6"/>
          <w:sz w:val="24"/>
          <w:highlight w:val="none"/>
        </w:rPr>
        <w:t>号码：</w:t>
      </w:r>
      <w:r>
        <w:rPr>
          <w:rFonts w:hint="eastAsia" w:ascii="宋体" w:hAnsi="宋体"/>
          <w:bCs/>
          <w:spacing w:val="-6"/>
          <w:sz w:val="24"/>
          <w:highlight w:val="none"/>
          <w:u w:val="single"/>
        </w:rPr>
        <w:t xml:space="preserve">                                           </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新宋体" w:hAnsi="新宋体" w:eastAsia="新宋体"/>
                <w:sz w:val="24"/>
                <w:highlight w:val="none"/>
              </w:rPr>
              <w:t>企业负责人</w:t>
            </w:r>
            <w:r>
              <w:rPr>
                <w:rFonts w:hint="eastAsia" w:ascii="宋体" w:hAnsi="宋体"/>
                <w:sz w:val="24"/>
                <w:highlight w:val="none"/>
              </w:rPr>
              <w:t>身份证：</w:t>
            </w: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扫描件粘贴处</w:t>
            </w:r>
          </w:p>
          <w:p>
            <w:pPr>
              <w:keepNext w:val="0"/>
              <w:keepLines w:val="0"/>
              <w:suppressLineNumbers w:val="0"/>
              <w:spacing w:before="0" w:beforeAutospacing="0" w:after="0" w:afterAutospacing="0" w:line="360" w:lineRule="auto"/>
              <w:ind w:left="0" w:right="0"/>
              <w:rPr>
                <w:rFonts w:hint="default" w:ascii="宋体" w:hAnsi="宋体"/>
                <w:bCs/>
                <w:spacing w:val="-6"/>
                <w:sz w:val="24"/>
                <w:highlight w:val="none"/>
              </w:rPr>
            </w:pP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企业负责人授权委托书</w:t>
      </w:r>
    </w:p>
    <w:p>
      <w:pPr>
        <w:spacing w:line="360" w:lineRule="auto"/>
        <w:rPr>
          <w:rFonts w:ascii="宋体" w:hAnsi="宋体"/>
          <w:b/>
          <w:bCs/>
          <w:spacing w:val="-6"/>
          <w:sz w:val="24"/>
          <w:highlight w:val="none"/>
        </w:rPr>
      </w:pPr>
      <w:r>
        <w:rPr>
          <w:rFonts w:hint="eastAsia" w:ascii="宋体" w:hAnsi="宋体"/>
          <w:bCs/>
          <w:spacing w:val="-6"/>
          <w:sz w:val="24"/>
          <w:highlight w:val="none"/>
        </w:rPr>
        <w:t>致：</w:t>
      </w:r>
      <w:r>
        <w:rPr>
          <w:rFonts w:hint="eastAsia" w:ascii="宋体" w:hAnsi="宋体"/>
          <w:bCs/>
          <w:spacing w:val="-6"/>
          <w:sz w:val="24"/>
          <w:highlight w:val="none"/>
          <w:lang w:eastAsia="zh-CN"/>
        </w:rPr>
        <w:t>浙江金融职业学院工会委员会</w:t>
      </w:r>
      <w:r>
        <w:rPr>
          <w:rFonts w:hint="eastAsia" w:ascii="宋体" w:hAnsi="宋体"/>
          <w:bCs/>
          <w:spacing w:val="-6"/>
          <w:sz w:val="24"/>
          <w:highlight w:val="none"/>
        </w:rPr>
        <w:t>、浙江求是招标代理有限公司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w:t>
      </w:r>
      <w:r>
        <w:rPr>
          <w:rFonts w:hint="eastAsia" w:ascii="宋体" w:hAnsi="宋体"/>
          <w:spacing w:val="-6"/>
          <w:sz w:val="24"/>
          <w:highlight w:val="none"/>
          <w:u w:val="single"/>
        </w:rPr>
        <w:t xml:space="preserve">         </w:t>
      </w:r>
      <w:r>
        <w:rPr>
          <w:rFonts w:hint="eastAsia" w:ascii="宋体" w:hAnsi="宋体"/>
          <w:spacing w:val="-6"/>
          <w:sz w:val="24"/>
          <w:highlight w:val="none"/>
        </w:rPr>
        <w:t>（姓名）系</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（投标人名称）的企业负责人，现授权委托本单位在职职工：</w:t>
      </w: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bCs/>
          <w:spacing w:val="-6"/>
          <w:sz w:val="24"/>
          <w:highlight w:val="none"/>
          <w:u w:val="single"/>
          <w:lang w:eastAsia="zh-CN"/>
        </w:rPr>
        <w:t>2023年第一期公款竞争性存放</w:t>
      </w:r>
      <w:r>
        <w:rPr>
          <w:rFonts w:hint="eastAsia" w:ascii="宋体" w:hAnsi="宋体"/>
          <w:bCs/>
          <w:spacing w:val="-6"/>
          <w:sz w:val="24"/>
          <w:highlight w:val="none"/>
        </w:rPr>
        <w:t>项目</w:t>
      </w:r>
      <w:r>
        <w:rPr>
          <w:rFonts w:hint="eastAsia" w:ascii="宋体" w:hAnsi="宋体"/>
          <w:spacing w:val="-6"/>
          <w:sz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24" w:firstLineChars="186"/>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企业负责人（签字或盖章）：_________________________</w:t>
      </w:r>
    </w:p>
    <w:p>
      <w:pPr>
        <w:spacing w:line="360" w:lineRule="auto"/>
        <w:ind w:firstLine="424" w:firstLineChars="18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9639" w:type="dxa"/>
          </w:tcPr>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p>
          <w:p>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扫描件粘贴处</w:t>
            </w:r>
          </w:p>
          <w:p>
            <w:pPr>
              <w:keepNext w:val="0"/>
              <w:keepLines w:val="0"/>
              <w:suppressLineNumbers w:val="0"/>
              <w:spacing w:before="0" w:beforeAutospacing="0" w:after="0" w:afterAutospacing="0" w:line="360" w:lineRule="auto"/>
              <w:ind w:left="0" w:right="0"/>
              <w:rPr>
                <w:rFonts w:hint="default" w:ascii="宋体" w:hAnsi="宋体"/>
                <w:spacing w:val="-6"/>
                <w:sz w:val="24"/>
                <w:highlight w:val="none"/>
              </w:rPr>
            </w:pPr>
          </w:p>
        </w:tc>
      </w:tr>
    </w:tbl>
    <w:p>
      <w:pPr>
        <w:pStyle w:val="12"/>
        <w:spacing w:beforeLines="0" w:afterLines="0" w:line="360" w:lineRule="auto"/>
        <w:rPr>
          <w:rFonts w:hAnsi="宋体"/>
          <w:b/>
          <w:spacing w:val="-6"/>
          <w:highlight w:val="none"/>
        </w:rPr>
      </w:pPr>
    </w:p>
    <w:p>
      <w:pPr>
        <w:pStyle w:val="12"/>
        <w:spacing w:beforeLines="0" w:afterLines="0" w:line="360" w:lineRule="auto"/>
        <w:rPr>
          <w:rFonts w:hAnsi="宋体"/>
          <w:b/>
          <w:spacing w:val="-6"/>
          <w:highlight w:val="none"/>
        </w:rPr>
      </w:pPr>
      <w:r>
        <w:rPr>
          <w:rFonts w:hint="eastAsia" w:hAnsi="宋体"/>
          <w:b/>
          <w:spacing w:val="-6"/>
          <w:highlight w:val="none"/>
        </w:rPr>
        <w:t>说明：</w:t>
      </w:r>
    </w:p>
    <w:p>
      <w:pPr>
        <w:pStyle w:val="12"/>
        <w:spacing w:beforeLines="0" w:afterLines="0" w:line="360" w:lineRule="auto"/>
        <w:rPr>
          <w:rFonts w:hAnsi="宋体"/>
          <w:b/>
          <w:spacing w:val="-6"/>
          <w:highlight w:val="none"/>
        </w:rPr>
      </w:pPr>
      <w:r>
        <w:rPr>
          <w:rFonts w:hint="eastAsia" w:hAnsi="宋体"/>
          <w:b/>
          <w:spacing w:val="-6"/>
          <w:highlight w:val="none"/>
        </w:rPr>
        <w:t>1</w:t>
      </w:r>
      <w:r>
        <w:rPr>
          <w:rFonts w:hAnsi="宋体"/>
          <w:b/>
          <w:spacing w:val="-6"/>
          <w:highlight w:val="none"/>
        </w:rPr>
        <w:t>.</w:t>
      </w:r>
      <w:r>
        <w:rPr>
          <w:rFonts w:hint="eastAsia" w:hAnsi="宋体"/>
          <w:b/>
          <w:spacing w:val="-6"/>
          <w:highlight w:val="none"/>
        </w:rPr>
        <w:t>投标人的企业负责人参加投标，须在投标文件中提供：企业负责人资格证明书；</w:t>
      </w:r>
    </w:p>
    <w:p>
      <w:pPr>
        <w:pStyle w:val="12"/>
        <w:spacing w:beforeLines="0" w:afterLines="0" w:line="360" w:lineRule="auto"/>
        <w:rPr>
          <w:rFonts w:hAnsi="宋体"/>
          <w:b/>
          <w:spacing w:val="-6"/>
          <w:highlight w:val="none"/>
        </w:rPr>
      </w:pPr>
      <w:r>
        <w:rPr>
          <w:rFonts w:hint="eastAsia" w:hAnsi="宋体"/>
          <w:b/>
          <w:spacing w:val="-6"/>
          <w:highlight w:val="none"/>
        </w:rPr>
        <w:t>2</w:t>
      </w:r>
      <w:r>
        <w:rPr>
          <w:rFonts w:hAnsi="宋体"/>
          <w:b/>
          <w:spacing w:val="-6"/>
          <w:highlight w:val="none"/>
        </w:rPr>
        <w:t>.</w:t>
      </w:r>
      <w:r>
        <w:rPr>
          <w:rFonts w:hint="eastAsia" w:hAnsi="宋体"/>
          <w:b/>
          <w:spacing w:val="-6"/>
          <w:highlight w:val="none"/>
        </w:rPr>
        <w:t>投标人的企业负责人委托授权代表参加投标，须在投标文件中提供：企业负责人资格证明书和企业负责人授权委托书。</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投标声明书</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（投标人名称）</w:t>
      </w:r>
      <w:r>
        <w:rPr>
          <w:rFonts w:hint="eastAsia" w:ascii="宋体" w:hAnsi="宋体"/>
          <w:spacing w:val="-6"/>
          <w:sz w:val="24"/>
          <w:highlight w:val="none"/>
          <w:u w:val="single"/>
        </w:rPr>
        <w:t xml:space="preserve">                       </w:t>
      </w:r>
      <w:r>
        <w:rPr>
          <w:rFonts w:hint="eastAsia" w:ascii="宋体" w:hAnsi="宋体"/>
          <w:spacing w:val="-6"/>
          <w:sz w:val="24"/>
          <w:highlight w:val="none"/>
        </w:rPr>
        <w:t>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spacing w:val="-6"/>
          <w:sz w:val="24"/>
          <w:highlight w:val="none"/>
          <w:lang w:eastAsia="zh-CN"/>
        </w:rPr>
        <w:t>2023年第一期公款竞争性存放</w:t>
      </w:r>
      <w:r>
        <w:rPr>
          <w:rFonts w:hint="eastAsia" w:ascii="宋体" w:hAnsi="宋体"/>
          <w:bCs/>
          <w:spacing w:val="-6"/>
          <w:sz w:val="24"/>
          <w:highlight w:val="none"/>
        </w:rPr>
        <w:t>项目</w:t>
      </w:r>
      <w:r>
        <w:rPr>
          <w:rFonts w:hint="eastAsia" w:ascii="宋体" w:hAnsi="宋体"/>
          <w:spacing w:val="-6"/>
          <w:sz w:val="24"/>
          <w:highlight w:val="none"/>
        </w:rPr>
        <w:t>的投标，为便于贵方公正、择优地确定中标人及其服务，我方就本次投标有关事项郑重声明如下：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w:t>
      </w:r>
      <w:r>
        <w:rPr>
          <w:rFonts w:hint="eastAsia" w:ascii="宋体" w:hAnsi="宋体"/>
          <w:spacing w:val="-6"/>
          <w:sz w:val="24"/>
          <w:highlight w:val="none"/>
        </w:rPr>
        <w:t>我方向贵方提交的所有投标文件、资料都是准确的和真实的；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w:t>
      </w:r>
      <w:r>
        <w:rPr>
          <w:rFonts w:hint="eastAsia" w:ascii="宋体" w:hAnsi="宋体"/>
          <w:spacing w:val="-6"/>
          <w:sz w:val="24"/>
          <w:highlight w:val="none"/>
        </w:rPr>
        <w:t>我方不是招标人的附属机构；在获知本项目采购信息后，与招标人聘请的为此项目提供咨询服务的公司及其附属机构没有任何联系。</w:t>
      </w:r>
    </w:p>
    <w:p>
      <w:pPr>
        <w:pStyle w:val="10"/>
        <w:spacing w:line="360" w:lineRule="auto"/>
        <w:ind w:firstLine="456" w:firstLineChars="200"/>
        <w:rPr>
          <w:rFonts w:hAnsi="宋体"/>
          <w:spacing w:val="-6"/>
          <w:sz w:val="24"/>
          <w:szCs w:val="24"/>
          <w:highlight w:val="none"/>
        </w:rPr>
      </w:pPr>
      <w:r>
        <w:rPr>
          <w:rFonts w:hAnsi="宋体"/>
          <w:spacing w:val="-6"/>
          <w:sz w:val="24"/>
          <w:szCs w:val="24"/>
          <w:highlight w:val="none"/>
        </w:rPr>
        <w:t>3.以上事项如有虚假或隐瞒，我方愿意承担一切后果和责任。</w:t>
      </w: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pStyle w:val="74"/>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napToGrid w:val="0"/>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廉政承诺书</w:t>
      </w:r>
    </w:p>
    <w:p>
      <w:pPr>
        <w:spacing w:line="360" w:lineRule="auto"/>
        <w:rPr>
          <w:rFonts w:ascii="宋体" w:hAnsi="宋体" w:cs="宋体"/>
          <w:sz w:val="24"/>
          <w:highlight w:val="none"/>
        </w:rPr>
      </w:pPr>
      <w:r>
        <w:rPr>
          <w:rFonts w:hint="eastAsia" w:ascii="宋体" w:hAnsi="宋体" w:cs="宋体"/>
          <w:sz w:val="24"/>
          <w:highlight w:val="none"/>
          <w:lang w:eastAsia="zh-CN"/>
        </w:rPr>
        <w:t>浙江金融职业学院工会委员会</w:t>
      </w:r>
      <w:r>
        <w:rPr>
          <w:rFonts w:hint="eastAsia" w:ascii="宋体" w:hAnsi="宋体" w:cs="宋体"/>
          <w:sz w:val="24"/>
          <w:highlight w:val="none"/>
        </w:rPr>
        <w:t>：</w:t>
      </w:r>
    </w:p>
    <w:p>
      <w:pPr>
        <w:spacing w:line="360" w:lineRule="auto"/>
        <w:ind w:firstLine="420"/>
        <w:rPr>
          <w:rFonts w:ascii="宋体" w:hAnsi="宋体" w:cs="宋体"/>
          <w:sz w:val="24"/>
          <w:highlight w:val="none"/>
        </w:rPr>
      </w:pPr>
      <w:r>
        <w:rPr>
          <w:rFonts w:hint="eastAsia" w:ascii="宋体" w:hAnsi="宋体" w:cs="宋体"/>
          <w:sz w:val="24"/>
          <w:highlight w:val="none"/>
        </w:rPr>
        <w:t>根据《财政部关于进一步加强财政部门和预算单位资金存放管理的指导意见》（财库〔2017〕76号）、《浙江省省级行政事业单位公款竞争性存放管理办法》（浙财预执〔2021〕7号）相关规定，现就本行参加贵单位</w:t>
      </w:r>
      <w:r>
        <w:rPr>
          <w:rFonts w:hint="eastAsia" w:ascii="宋体" w:hAnsi="宋体" w:cs="宋体"/>
          <w:sz w:val="24"/>
          <w:highlight w:val="none"/>
          <w:lang w:eastAsia="zh-CN"/>
        </w:rPr>
        <w:t>2023年第一期公款竞争性存放</w:t>
      </w:r>
      <w:r>
        <w:rPr>
          <w:rFonts w:hint="eastAsia" w:ascii="宋体" w:hAnsi="宋体" w:cs="宋体"/>
          <w:sz w:val="24"/>
          <w:highlight w:val="none"/>
        </w:rPr>
        <w:t>作出如下承诺：</w:t>
      </w:r>
    </w:p>
    <w:p>
      <w:pPr>
        <w:spacing w:line="360" w:lineRule="auto"/>
        <w:ind w:firstLine="420"/>
        <w:rPr>
          <w:rFonts w:ascii="宋体" w:hAnsi="宋体" w:cs="宋体"/>
          <w:sz w:val="24"/>
          <w:highlight w:val="none"/>
        </w:rPr>
      </w:pPr>
      <w:r>
        <w:rPr>
          <w:rFonts w:hint="eastAsia" w:ascii="宋体" w:hAnsi="宋体" w:cs="宋体"/>
          <w:sz w:val="24"/>
          <w:highlight w:val="none"/>
        </w:rPr>
        <w:t>1.不向贵单位负责公款存放管理的领导及相关人员进行利益输送；</w:t>
      </w:r>
    </w:p>
    <w:p>
      <w:pPr>
        <w:spacing w:line="360" w:lineRule="auto"/>
        <w:ind w:firstLine="420"/>
        <w:rPr>
          <w:rFonts w:ascii="宋体" w:hAnsi="宋体" w:cs="宋体"/>
          <w:sz w:val="24"/>
          <w:highlight w:val="none"/>
        </w:rPr>
      </w:pPr>
      <w:r>
        <w:rPr>
          <w:rFonts w:hint="eastAsia" w:ascii="宋体" w:hAnsi="宋体" w:cs="宋体"/>
          <w:sz w:val="24"/>
          <w:highlight w:val="none"/>
        </w:rPr>
        <w:t>2.不将公款存放与贵单位负责公款存放管理的领导及相关人员在本行的配偶、子女及其配偶和其他直接利益相关人员的业绩、收入、晋升等利益挂钩；</w:t>
      </w:r>
    </w:p>
    <w:p>
      <w:pPr>
        <w:spacing w:line="360" w:lineRule="auto"/>
        <w:ind w:firstLine="420"/>
        <w:rPr>
          <w:rFonts w:ascii="宋体" w:hAnsi="宋体" w:cs="宋体"/>
          <w:sz w:val="24"/>
          <w:highlight w:val="none"/>
        </w:rPr>
      </w:pPr>
      <w:r>
        <w:rPr>
          <w:rFonts w:hint="eastAsia" w:ascii="宋体" w:hAnsi="宋体" w:cs="宋体"/>
          <w:sz w:val="24"/>
          <w:highlight w:val="none"/>
        </w:rPr>
        <w:t>3.严格执行利益回避制度，贵单位负责公款竞争性存放相关人员的配偶、子女及其配偶和其他直接利益相关人员为本行工作人员的，不参与公款竞争性存放工作；</w:t>
      </w:r>
    </w:p>
    <w:p>
      <w:pPr>
        <w:spacing w:line="360" w:lineRule="auto"/>
        <w:ind w:firstLine="420"/>
        <w:rPr>
          <w:rFonts w:ascii="宋体" w:hAnsi="宋体" w:cs="宋体"/>
          <w:sz w:val="24"/>
          <w:highlight w:val="none"/>
        </w:rPr>
      </w:pPr>
      <w:r>
        <w:rPr>
          <w:rFonts w:hint="eastAsia" w:ascii="宋体" w:hAnsi="宋体" w:cs="宋体"/>
          <w:sz w:val="24"/>
          <w:highlight w:val="none"/>
        </w:rPr>
        <w:t>4.不发生除上述行为之外的其他任何利益输送行为。</w:t>
      </w:r>
    </w:p>
    <w:p>
      <w:pPr>
        <w:spacing w:line="360" w:lineRule="auto"/>
        <w:ind w:firstLine="420"/>
        <w:rPr>
          <w:rFonts w:ascii="宋体" w:hAnsi="宋体" w:cs="宋体"/>
          <w:sz w:val="24"/>
          <w:highlight w:val="none"/>
        </w:rPr>
      </w:pPr>
      <w:r>
        <w:rPr>
          <w:rFonts w:hint="eastAsia" w:ascii="宋体" w:hAnsi="宋体" w:cs="宋体"/>
          <w:sz w:val="24"/>
          <w:highlight w:val="none"/>
        </w:rPr>
        <w:t>未遵守以上承诺的，本行自愿接受财政部门通报和处理，承担相应的一切后果。</w:t>
      </w:r>
    </w:p>
    <w:p>
      <w:pPr>
        <w:spacing w:line="360" w:lineRule="auto"/>
        <w:ind w:firstLine="420"/>
        <w:rPr>
          <w:rFonts w:ascii="宋体" w:hAnsi="宋体" w:cs="宋体"/>
          <w:sz w:val="24"/>
          <w:highlight w:val="none"/>
        </w:rPr>
      </w:pPr>
    </w:p>
    <w:p>
      <w:pPr>
        <w:spacing w:line="360" w:lineRule="auto"/>
        <w:ind w:firstLine="420"/>
        <w:rPr>
          <w:rFonts w:ascii="宋体" w:hAnsi="宋体" w:cs="宋体"/>
          <w:sz w:val="24"/>
          <w:highlight w:val="none"/>
        </w:rPr>
      </w:pPr>
    </w:p>
    <w:p>
      <w:pPr>
        <w:spacing w:line="360" w:lineRule="auto"/>
        <w:jc w:val="right"/>
        <w:rPr>
          <w:rFonts w:ascii="宋体" w:hAnsi="宋体" w:cs="宋体"/>
          <w:sz w:val="24"/>
          <w:highlight w:val="none"/>
        </w:rPr>
      </w:pPr>
      <w:r>
        <w:rPr>
          <w:rFonts w:hint="eastAsia" w:ascii="宋体" w:hAnsi="宋体" w:cs="宋体"/>
          <w:sz w:val="24"/>
          <w:highlight w:val="none"/>
        </w:rPr>
        <w:t>银行（公章）</w:t>
      </w:r>
    </w:p>
    <w:p>
      <w:pPr>
        <w:spacing w:line="360" w:lineRule="auto"/>
        <w:jc w:val="right"/>
        <w:rPr>
          <w:rFonts w:ascii="宋体" w:hAnsi="宋体"/>
          <w:b/>
          <w:spacing w:val="-6"/>
          <w:sz w:val="24"/>
          <w:highlight w:val="none"/>
        </w:rPr>
      </w:pPr>
      <w:r>
        <w:rPr>
          <w:rFonts w:hint="eastAsia" w:ascii="宋体" w:hAnsi="宋体" w:cs="宋体"/>
          <w:sz w:val="24"/>
          <w:highlight w:val="none"/>
        </w:rPr>
        <w:t xml:space="preserve">   年   月   日</w:t>
      </w:r>
    </w:p>
    <w:p>
      <w:pPr>
        <w:spacing w:line="360" w:lineRule="auto"/>
        <w:jc w:val="center"/>
        <w:outlineLvl w:val="1"/>
        <w:rPr>
          <w:rFonts w:ascii="宋体" w:hAnsi="宋体"/>
          <w:b/>
          <w:spacing w:val="-6"/>
          <w:sz w:val="52"/>
          <w:szCs w:val="52"/>
          <w:highlight w:val="none"/>
        </w:rPr>
      </w:pPr>
      <w:r>
        <w:rPr>
          <w:rFonts w:ascii="宋体" w:hAnsi="宋体"/>
          <w:b/>
          <w:spacing w:val="-6"/>
          <w:sz w:val="24"/>
          <w:highlight w:val="none"/>
        </w:rPr>
        <w:br w:type="page"/>
      </w:r>
    </w:p>
    <w:p>
      <w:pPr>
        <w:snapToGrid w:val="0"/>
        <w:spacing w:line="360" w:lineRule="auto"/>
        <w:jc w:val="center"/>
        <w:outlineLvl w:val="2"/>
        <w:rPr>
          <w:rFonts w:ascii="宋体" w:hAnsi="宋体"/>
          <w:b/>
          <w:spacing w:val="-6"/>
          <w:sz w:val="24"/>
          <w:highlight w:val="none"/>
        </w:rPr>
      </w:pPr>
      <w:r>
        <w:rPr>
          <w:rFonts w:hint="eastAsia" w:ascii="宋体" w:hAnsi="宋体"/>
          <w:b/>
          <w:spacing w:val="-6"/>
          <w:sz w:val="24"/>
          <w:highlight w:val="none"/>
        </w:rPr>
        <w:t>服务</w:t>
      </w:r>
      <w:r>
        <w:rPr>
          <w:rFonts w:ascii="宋体" w:hAnsi="宋体"/>
          <w:b/>
          <w:spacing w:val="-6"/>
          <w:sz w:val="24"/>
          <w:highlight w:val="none"/>
        </w:rPr>
        <w:t>承诺对照表</w:t>
      </w:r>
    </w:p>
    <w:p>
      <w:pPr>
        <w:spacing w:line="360" w:lineRule="auto"/>
        <w:rPr>
          <w:rFonts w:ascii="宋体" w:hAnsi="宋体"/>
          <w:spacing w:val="-6"/>
          <w:sz w:val="24"/>
          <w:highlight w:val="none"/>
        </w:rPr>
      </w:pP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招 标 人：</w:t>
      </w:r>
      <w:r>
        <w:rPr>
          <w:rFonts w:hint="eastAsia" w:ascii="宋体" w:hAnsi="宋体"/>
          <w:spacing w:val="-6"/>
          <w:sz w:val="24"/>
          <w:highlight w:val="none"/>
          <w:lang w:eastAsia="zh-CN"/>
        </w:rPr>
        <w:t>浙江金融职业学院工会委员会</w:t>
      </w:r>
    </w:p>
    <w:p>
      <w:pPr>
        <w:spacing w:line="360" w:lineRule="auto"/>
        <w:rPr>
          <w:rFonts w:ascii="宋体" w:hAnsi="宋体"/>
          <w:spacing w:val="-6"/>
          <w:sz w:val="24"/>
          <w:highlight w:val="none"/>
        </w:rPr>
      </w:pPr>
      <w:r>
        <w:rPr>
          <w:rFonts w:hint="eastAsia" w:ascii="宋体" w:hAnsi="宋体"/>
          <w:spacing w:val="-6"/>
          <w:sz w:val="24"/>
          <w:highlight w:val="none"/>
        </w:rPr>
        <w:t>招标项目编号：</w:t>
      </w:r>
      <w:r>
        <w:rPr>
          <w:rFonts w:hint="eastAsia" w:ascii="宋体" w:hAnsi="宋体"/>
          <w:spacing w:val="-6"/>
          <w:sz w:val="24"/>
          <w:highlight w:val="none"/>
          <w:lang w:eastAsia="zh-CN"/>
        </w:rPr>
        <w:t>QSZB-F(F)-B23509(GK)</w:t>
      </w:r>
      <w:r>
        <w:rPr>
          <w:rFonts w:hint="eastAsia" w:ascii="宋体" w:hAnsi="宋体"/>
          <w:spacing w:val="-6"/>
          <w:sz w:val="24"/>
          <w:highlight w:val="none"/>
        </w:rPr>
        <w:t xml:space="preserve"> </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55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项目</w:t>
            </w:r>
          </w:p>
        </w:tc>
        <w:tc>
          <w:tcPr>
            <w:tcW w:w="255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招标</w:t>
            </w:r>
            <w:r>
              <w:rPr>
                <w:rFonts w:hint="default" w:ascii="宋体" w:hAnsi="宋体"/>
                <w:b/>
                <w:spacing w:val="-6"/>
                <w:sz w:val="24"/>
                <w:highlight w:val="none"/>
              </w:rPr>
              <w:t>文件要求</w:t>
            </w:r>
          </w:p>
        </w:tc>
        <w:tc>
          <w:tcPr>
            <w:tcW w:w="2552"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是否</w:t>
            </w:r>
            <w:r>
              <w:rPr>
                <w:rFonts w:hint="default" w:ascii="宋体" w:hAnsi="宋体"/>
                <w:b/>
                <w:spacing w:val="-6"/>
                <w:sz w:val="24"/>
                <w:highlight w:val="none"/>
              </w:rPr>
              <w:t>响应</w:t>
            </w:r>
          </w:p>
        </w:tc>
        <w:tc>
          <w:tcPr>
            <w:tcW w:w="34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b/>
                <w:spacing w:val="-6"/>
                <w:sz w:val="24"/>
                <w:highlight w:val="none"/>
              </w:rPr>
            </w:pPr>
            <w:r>
              <w:rPr>
                <w:rFonts w:hint="eastAsia" w:ascii="宋体" w:hAnsi="宋体"/>
                <w:b/>
                <w:spacing w:val="-6"/>
                <w:sz w:val="24"/>
                <w:highlight w:val="none"/>
              </w:rPr>
              <w:t>投标人</w:t>
            </w:r>
            <w:r>
              <w:rPr>
                <w:rFonts w:hint="default" w:ascii="宋体" w:hAnsi="宋体"/>
                <w:b/>
                <w:spacing w:val="-6"/>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gridSpan w:val="4"/>
            <w:vAlign w:val="center"/>
          </w:tcPr>
          <w:p>
            <w:pPr>
              <w:keepNext w:val="0"/>
              <w:keepLines w:val="0"/>
              <w:suppressLineNumbers w:val="0"/>
              <w:snapToGrid w:val="0"/>
              <w:spacing w:before="0" w:beforeAutospacing="0" w:after="0" w:afterAutospacing="0" w:line="360" w:lineRule="auto"/>
              <w:ind w:left="0" w:right="0"/>
              <w:rPr>
                <w:rFonts w:hint="default" w:ascii="宋体" w:hAnsi="宋体"/>
                <w:b/>
                <w:spacing w:val="-6"/>
                <w:sz w:val="24"/>
                <w:highlight w:val="none"/>
              </w:rPr>
            </w:pPr>
            <w:r>
              <w:rPr>
                <w:rFonts w:hint="eastAsia" w:ascii="宋体" w:hAnsi="宋体"/>
                <w:b/>
                <w:spacing w:val="-6"/>
                <w:sz w:val="24"/>
                <w:highlight w:val="none"/>
              </w:rPr>
              <w:t>服务</w:t>
            </w:r>
            <w:r>
              <w:rPr>
                <w:rFonts w:hint="default" w:ascii="宋体" w:hAnsi="宋体"/>
                <w:b/>
                <w:spacing w:val="-6"/>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w:t>
            </w:r>
            <w:r>
              <w:rPr>
                <w:rFonts w:hint="default" w:ascii="宋体" w:hAnsi="宋体"/>
                <w:spacing w:val="-6"/>
                <w:sz w:val="24"/>
                <w:highlight w:val="none"/>
              </w:rPr>
              <w:t>一）</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（二）</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w:t>
            </w:r>
            <w:r>
              <w:rPr>
                <w:rFonts w:hint="default" w:ascii="宋体" w:hAnsi="宋体"/>
                <w:spacing w:val="-6"/>
                <w:sz w:val="24"/>
                <w:highlight w:val="none"/>
              </w:rPr>
              <w:t>三）</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（四</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（五</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（六</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（七</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pacing w:val="-6"/>
                <w:sz w:val="24"/>
                <w:highlight w:val="none"/>
              </w:rPr>
            </w:pPr>
            <w:r>
              <w:rPr>
                <w:rFonts w:hint="eastAsia" w:ascii="宋体" w:hAnsi="宋体"/>
                <w:spacing w:val="-6"/>
                <w:sz w:val="24"/>
                <w:highlight w:val="none"/>
              </w:rPr>
              <w:t>（八</w:t>
            </w:r>
            <w:r>
              <w:rPr>
                <w:rFonts w:hint="default" w:ascii="宋体" w:hAnsi="宋体"/>
                <w:spacing w:val="-6"/>
                <w:sz w:val="24"/>
                <w:highlight w:val="none"/>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spacing w:val="-6"/>
                <w:sz w:val="24"/>
                <w:highlight w:val="none"/>
                <w:lang w:eastAsia="zh-CN"/>
              </w:rPr>
            </w:pPr>
            <w:r>
              <w:rPr>
                <w:rFonts w:hint="eastAsia" w:ascii="宋体" w:hAnsi="宋体"/>
                <w:spacing w:val="-6"/>
                <w:sz w:val="24"/>
                <w:highlight w:val="none"/>
                <w:lang w:eastAsia="zh-CN"/>
              </w:rPr>
              <w:t>（</w:t>
            </w:r>
            <w:r>
              <w:rPr>
                <w:rFonts w:hint="eastAsia" w:ascii="宋体" w:hAnsi="宋体"/>
                <w:spacing w:val="-6"/>
                <w:sz w:val="24"/>
                <w:highlight w:val="none"/>
                <w:lang w:val="en-US" w:eastAsia="zh-CN"/>
              </w:rPr>
              <w:t>九</w:t>
            </w:r>
            <w:r>
              <w:rPr>
                <w:rFonts w:hint="eastAsia" w:ascii="宋体" w:hAnsi="宋体"/>
                <w:spacing w:val="-6"/>
                <w:sz w:val="24"/>
                <w:highlight w:val="none"/>
                <w:lang w:eastAsia="zh-CN"/>
              </w:rPr>
              <w:t>）</w:t>
            </w:r>
          </w:p>
        </w:tc>
        <w:tc>
          <w:tcPr>
            <w:tcW w:w="255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255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c>
          <w:tcPr>
            <w:tcW w:w="3424"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spacing w:val="-6"/>
                <w:sz w:val="24"/>
                <w:highlight w:val="none"/>
              </w:rPr>
            </w:pPr>
          </w:p>
        </w:tc>
      </w:tr>
    </w:tbl>
    <w:p>
      <w:pPr>
        <w:snapToGrid w:val="0"/>
        <w:spacing w:line="360" w:lineRule="auto"/>
        <w:jc w:val="center"/>
        <w:rPr>
          <w:rFonts w:ascii="宋体" w:hAnsi="宋体"/>
          <w:b/>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投标人名称（盖章）：</w:t>
      </w:r>
    </w:p>
    <w:p>
      <w:pPr>
        <w:spacing w:line="360" w:lineRule="auto"/>
        <w:rPr>
          <w:rFonts w:ascii="宋体" w:hAnsi="宋体"/>
          <w:spacing w:val="-6"/>
          <w:sz w:val="24"/>
          <w:highlight w:val="none"/>
        </w:rPr>
      </w:pPr>
      <w:r>
        <w:rPr>
          <w:rFonts w:hint="eastAsia" w:ascii="宋体" w:hAnsi="宋体"/>
          <w:spacing w:val="-6"/>
          <w:sz w:val="24"/>
          <w:highlight w:val="none"/>
        </w:rPr>
        <w:t>投标人代表签字：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pStyle w:val="32"/>
        <w:spacing w:line="360" w:lineRule="auto"/>
        <w:rPr>
          <w:rFonts w:ascii="宋体" w:hAnsi="宋体" w:cs="宋体"/>
          <w:b/>
          <w:color w:val="auto"/>
          <w:highlight w:val="none"/>
        </w:rPr>
      </w:pPr>
      <w:r>
        <w:rPr>
          <w:rFonts w:ascii="宋体" w:hAnsi="宋体" w:cs="宋体"/>
          <w:b/>
          <w:color w:val="auto"/>
          <w:highlight w:val="none"/>
        </w:rPr>
        <w:br w:type="page"/>
      </w:r>
    </w:p>
    <w:p>
      <w:pPr>
        <w:snapToGrid w:val="0"/>
        <w:spacing w:line="360" w:lineRule="auto"/>
        <w:jc w:val="center"/>
        <w:rPr>
          <w:rFonts w:ascii="宋体" w:hAnsi="宋体" w:cs="宋体"/>
          <w:b/>
          <w:sz w:val="24"/>
          <w:highlight w:val="none"/>
        </w:rPr>
      </w:pPr>
      <w:r>
        <w:rPr>
          <w:rFonts w:hint="eastAsia" w:ascii="宋体" w:hAnsi="宋体" w:cs="宋体"/>
          <w:b/>
          <w:sz w:val="24"/>
          <w:highlight w:val="none"/>
        </w:rPr>
        <w:t>以下内容根据评分细则、格式自拟</w:t>
      </w:r>
    </w:p>
    <w:p>
      <w:pPr>
        <w:snapToGrid w:val="0"/>
        <w:spacing w:line="360" w:lineRule="auto"/>
        <w:jc w:val="left"/>
        <w:rPr>
          <w:rFonts w:ascii="宋体" w:hAnsi="宋体" w:cs="宋体"/>
          <w:b/>
          <w:sz w:val="24"/>
          <w:highlight w:val="none"/>
        </w:rPr>
      </w:pPr>
    </w:p>
    <w:p>
      <w:pPr>
        <w:pStyle w:val="32"/>
        <w:spacing w:line="360" w:lineRule="auto"/>
        <w:rPr>
          <w:rFonts w:hint="eastAsia" w:ascii="宋体" w:hAnsi="宋体" w:cs="宋体"/>
          <w:b/>
          <w:sz w:val="24"/>
          <w:highlight w:val="none"/>
        </w:rPr>
      </w:pPr>
      <w:r>
        <w:rPr>
          <w:rFonts w:hint="eastAsia" w:ascii="宋体" w:hAnsi="宋体" w:cs="宋体"/>
          <w:b/>
          <w:sz w:val="24"/>
          <w:highlight w:val="none"/>
        </w:rPr>
        <w:t>既往服务情况</w:t>
      </w:r>
    </w:p>
    <w:p>
      <w:pPr>
        <w:pStyle w:val="32"/>
        <w:spacing w:line="360" w:lineRule="auto"/>
        <w:rPr>
          <w:rFonts w:hint="eastAsia" w:ascii="宋体" w:hAnsi="宋体" w:cs="宋体"/>
          <w:b/>
          <w:sz w:val="24"/>
          <w:highlight w:val="none"/>
        </w:rPr>
      </w:pPr>
      <w:r>
        <w:rPr>
          <w:rFonts w:hint="eastAsia" w:ascii="宋体" w:hAnsi="宋体" w:cs="宋体"/>
          <w:b/>
          <w:sz w:val="24"/>
          <w:highlight w:val="none"/>
        </w:rPr>
        <w:t>发展服务方案承诺</w:t>
      </w:r>
    </w:p>
    <w:p>
      <w:pPr>
        <w:widowControl/>
        <w:spacing w:line="360" w:lineRule="auto"/>
        <w:jc w:val="left"/>
        <w:rPr>
          <w:rFonts w:ascii="宋体" w:hAnsi="宋体" w:cs="宋体"/>
          <w:b/>
          <w:kern w:val="0"/>
          <w:sz w:val="24"/>
          <w:highlight w:val="none"/>
        </w:rPr>
      </w:pPr>
    </w:p>
    <w:sectPr>
      <w:footerReference r:id="rId5" w:type="default"/>
      <w:pgSz w:w="11906" w:h="16838"/>
      <w:pgMar w:top="1247" w:right="1247" w:bottom="1247" w:left="1247" w:header="1" w:footer="72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16</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文件制作\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文件制作\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80D39D"/>
    <w:multiLevelType w:val="singleLevel"/>
    <w:tmpl w:val="5680D39D"/>
    <w:lvl w:ilvl="0" w:tentative="0">
      <w:start w:val="1"/>
      <w:numFmt w:val="chineseCounting"/>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3BD7"/>
    <w:rsid w:val="0000407F"/>
    <w:rsid w:val="00004BC1"/>
    <w:rsid w:val="000055AA"/>
    <w:rsid w:val="00006479"/>
    <w:rsid w:val="00010B5C"/>
    <w:rsid w:val="000114CE"/>
    <w:rsid w:val="00012EBC"/>
    <w:rsid w:val="00012FC3"/>
    <w:rsid w:val="0001334A"/>
    <w:rsid w:val="00013F01"/>
    <w:rsid w:val="00014602"/>
    <w:rsid w:val="0001520A"/>
    <w:rsid w:val="00015891"/>
    <w:rsid w:val="000169F9"/>
    <w:rsid w:val="00017BEE"/>
    <w:rsid w:val="00020801"/>
    <w:rsid w:val="00020818"/>
    <w:rsid w:val="00020AA9"/>
    <w:rsid w:val="00020F9E"/>
    <w:rsid w:val="00021B6A"/>
    <w:rsid w:val="00021D4E"/>
    <w:rsid w:val="00021DFD"/>
    <w:rsid w:val="000224A1"/>
    <w:rsid w:val="00022F14"/>
    <w:rsid w:val="00023178"/>
    <w:rsid w:val="00024130"/>
    <w:rsid w:val="00024666"/>
    <w:rsid w:val="0002534F"/>
    <w:rsid w:val="00025E6A"/>
    <w:rsid w:val="00026877"/>
    <w:rsid w:val="000276C1"/>
    <w:rsid w:val="00027A21"/>
    <w:rsid w:val="00027A3C"/>
    <w:rsid w:val="00030DB5"/>
    <w:rsid w:val="00030E81"/>
    <w:rsid w:val="000310FE"/>
    <w:rsid w:val="00031E2B"/>
    <w:rsid w:val="00032280"/>
    <w:rsid w:val="000325E1"/>
    <w:rsid w:val="00033E2F"/>
    <w:rsid w:val="00034177"/>
    <w:rsid w:val="00034B6F"/>
    <w:rsid w:val="000354BF"/>
    <w:rsid w:val="00035A6C"/>
    <w:rsid w:val="00036905"/>
    <w:rsid w:val="00036972"/>
    <w:rsid w:val="00036996"/>
    <w:rsid w:val="0003700E"/>
    <w:rsid w:val="0003797E"/>
    <w:rsid w:val="00037D61"/>
    <w:rsid w:val="00040041"/>
    <w:rsid w:val="000410B9"/>
    <w:rsid w:val="00041D0F"/>
    <w:rsid w:val="00043E78"/>
    <w:rsid w:val="00045713"/>
    <w:rsid w:val="000459B5"/>
    <w:rsid w:val="00045C96"/>
    <w:rsid w:val="00045EE2"/>
    <w:rsid w:val="00047222"/>
    <w:rsid w:val="00047DF2"/>
    <w:rsid w:val="000504A2"/>
    <w:rsid w:val="00050798"/>
    <w:rsid w:val="00051097"/>
    <w:rsid w:val="0005142F"/>
    <w:rsid w:val="0005166C"/>
    <w:rsid w:val="00051736"/>
    <w:rsid w:val="00052C43"/>
    <w:rsid w:val="00053647"/>
    <w:rsid w:val="00053AD2"/>
    <w:rsid w:val="00054211"/>
    <w:rsid w:val="00054601"/>
    <w:rsid w:val="00055269"/>
    <w:rsid w:val="00055762"/>
    <w:rsid w:val="000558AF"/>
    <w:rsid w:val="0005629D"/>
    <w:rsid w:val="00056A91"/>
    <w:rsid w:val="00056E35"/>
    <w:rsid w:val="000572E5"/>
    <w:rsid w:val="000574BB"/>
    <w:rsid w:val="000575CA"/>
    <w:rsid w:val="00057B3C"/>
    <w:rsid w:val="00057C6A"/>
    <w:rsid w:val="0006044C"/>
    <w:rsid w:val="00060962"/>
    <w:rsid w:val="00061877"/>
    <w:rsid w:val="00061D3E"/>
    <w:rsid w:val="0006212B"/>
    <w:rsid w:val="00062A65"/>
    <w:rsid w:val="00062C77"/>
    <w:rsid w:val="00064453"/>
    <w:rsid w:val="00064853"/>
    <w:rsid w:val="00064F1A"/>
    <w:rsid w:val="00065066"/>
    <w:rsid w:val="00065362"/>
    <w:rsid w:val="00065984"/>
    <w:rsid w:val="00065AD7"/>
    <w:rsid w:val="00066072"/>
    <w:rsid w:val="000670D3"/>
    <w:rsid w:val="0006777C"/>
    <w:rsid w:val="0006785D"/>
    <w:rsid w:val="00067B67"/>
    <w:rsid w:val="000710BF"/>
    <w:rsid w:val="00071135"/>
    <w:rsid w:val="00071C2A"/>
    <w:rsid w:val="00072425"/>
    <w:rsid w:val="00072746"/>
    <w:rsid w:val="000728B5"/>
    <w:rsid w:val="00073FF7"/>
    <w:rsid w:val="00074378"/>
    <w:rsid w:val="00074D7B"/>
    <w:rsid w:val="00076570"/>
    <w:rsid w:val="00077067"/>
    <w:rsid w:val="0007776E"/>
    <w:rsid w:val="000804A7"/>
    <w:rsid w:val="00080A03"/>
    <w:rsid w:val="00080B30"/>
    <w:rsid w:val="00083EE5"/>
    <w:rsid w:val="00084D5F"/>
    <w:rsid w:val="00085889"/>
    <w:rsid w:val="00085EC0"/>
    <w:rsid w:val="0008603E"/>
    <w:rsid w:val="00087D31"/>
    <w:rsid w:val="00087FF2"/>
    <w:rsid w:val="00090ABA"/>
    <w:rsid w:val="00091CC8"/>
    <w:rsid w:val="00092C46"/>
    <w:rsid w:val="00092E35"/>
    <w:rsid w:val="00093340"/>
    <w:rsid w:val="00093988"/>
    <w:rsid w:val="000941F1"/>
    <w:rsid w:val="00094C73"/>
    <w:rsid w:val="000957CD"/>
    <w:rsid w:val="00096127"/>
    <w:rsid w:val="000965C7"/>
    <w:rsid w:val="0009732C"/>
    <w:rsid w:val="000A1473"/>
    <w:rsid w:val="000A2610"/>
    <w:rsid w:val="000A2678"/>
    <w:rsid w:val="000A29BE"/>
    <w:rsid w:val="000A3119"/>
    <w:rsid w:val="000A35E1"/>
    <w:rsid w:val="000A3A5F"/>
    <w:rsid w:val="000A4CE6"/>
    <w:rsid w:val="000A4D7E"/>
    <w:rsid w:val="000A79FF"/>
    <w:rsid w:val="000A7CFC"/>
    <w:rsid w:val="000B1842"/>
    <w:rsid w:val="000B2628"/>
    <w:rsid w:val="000B34D6"/>
    <w:rsid w:val="000B3E1B"/>
    <w:rsid w:val="000B40E6"/>
    <w:rsid w:val="000B504A"/>
    <w:rsid w:val="000B55D0"/>
    <w:rsid w:val="000B575E"/>
    <w:rsid w:val="000B5C73"/>
    <w:rsid w:val="000B6848"/>
    <w:rsid w:val="000B6C54"/>
    <w:rsid w:val="000B723F"/>
    <w:rsid w:val="000B75B1"/>
    <w:rsid w:val="000B7688"/>
    <w:rsid w:val="000B78AE"/>
    <w:rsid w:val="000C3357"/>
    <w:rsid w:val="000C3741"/>
    <w:rsid w:val="000C37FE"/>
    <w:rsid w:val="000C3AB9"/>
    <w:rsid w:val="000C3BAF"/>
    <w:rsid w:val="000C460F"/>
    <w:rsid w:val="000C47A9"/>
    <w:rsid w:val="000C4883"/>
    <w:rsid w:val="000C5831"/>
    <w:rsid w:val="000C587D"/>
    <w:rsid w:val="000C5C75"/>
    <w:rsid w:val="000C60CB"/>
    <w:rsid w:val="000C6718"/>
    <w:rsid w:val="000C741E"/>
    <w:rsid w:val="000D03C9"/>
    <w:rsid w:val="000D1903"/>
    <w:rsid w:val="000D25B1"/>
    <w:rsid w:val="000D499E"/>
    <w:rsid w:val="000D4C7F"/>
    <w:rsid w:val="000D4F7D"/>
    <w:rsid w:val="000D519D"/>
    <w:rsid w:val="000D6676"/>
    <w:rsid w:val="000D6C0F"/>
    <w:rsid w:val="000D7D05"/>
    <w:rsid w:val="000E01C6"/>
    <w:rsid w:val="000E0616"/>
    <w:rsid w:val="000E0978"/>
    <w:rsid w:val="000E1432"/>
    <w:rsid w:val="000E1629"/>
    <w:rsid w:val="000E1BE1"/>
    <w:rsid w:val="000E1EE9"/>
    <w:rsid w:val="000E1F26"/>
    <w:rsid w:val="000E25FD"/>
    <w:rsid w:val="000E29C9"/>
    <w:rsid w:val="000E3A24"/>
    <w:rsid w:val="000E6588"/>
    <w:rsid w:val="000E7DBB"/>
    <w:rsid w:val="000F09AF"/>
    <w:rsid w:val="000F0D64"/>
    <w:rsid w:val="000F14E4"/>
    <w:rsid w:val="000F1F26"/>
    <w:rsid w:val="000F2AAD"/>
    <w:rsid w:val="000F30F5"/>
    <w:rsid w:val="000F31CF"/>
    <w:rsid w:val="000F3B05"/>
    <w:rsid w:val="000F47CE"/>
    <w:rsid w:val="000F4B22"/>
    <w:rsid w:val="000F55B7"/>
    <w:rsid w:val="000F5BBD"/>
    <w:rsid w:val="000F5CF1"/>
    <w:rsid w:val="000F5D40"/>
    <w:rsid w:val="000F665A"/>
    <w:rsid w:val="000F7174"/>
    <w:rsid w:val="000F7941"/>
    <w:rsid w:val="000F7E59"/>
    <w:rsid w:val="001003F0"/>
    <w:rsid w:val="0010098C"/>
    <w:rsid w:val="00100E4C"/>
    <w:rsid w:val="00101341"/>
    <w:rsid w:val="00102403"/>
    <w:rsid w:val="00102D01"/>
    <w:rsid w:val="00105F12"/>
    <w:rsid w:val="00105FC5"/>
    <w:rsid w:val="001070C4"/>
    <w:rsid w:val="001078DB"/>
    <w:rsid w:val="00107A62"/>
    <w:rsid w:val="00110547"/>
    <w:rsid w:val="001107C6"/>
    <w:rsid w:val="00110AE7"/>
    <w:rsid w:val="00111B51"/>
    <w:rsid w:val="00112E64"/>
    <w:rsid w:val="001143D2"/>
    <w:rsid w:val="001144F7"/>
    <w:rsid w:val="00116AC0"/>
    <w:rsid w:val="00117084"/>
    <w:rsid w:val="00117CA4"/>
    <w:rsid w:val="0012048B"/>
    <w:rsid w:val="00120BDC"/>
    <w:rsid w:val="00121040"/>
    <w:rsid w:val="00123983"/>
    <w:rsid w:val="00123C1D"/>
    <w:rsid w:val="00124512"/>
    <w:rsid w:val="0012489C"/>
    <w:rsid w:val="00124DE1"/>
    <w:rsid w:val="00125768"/>
    <w:rsid w:val="00126439"/>
    <w:rsid w:val="001266CC"/>
    <w:rsid w:val="00126C29"/>
    <w:rsid w:val="00130CAF"/>
    <w:rsid w:val="00130ED6"/>
    <w:rsid w:val="00132A2E"/>
    <w:rsid w:val="001330A8"/>
    <w:rsid w:val="00135280"/>
    <w:rsid w:val="00136919"/>
    <w:rsid w:val="00136ED4"/>
    <w:rsid w:val="0013796A"/>
    <w:rsid w:val="00140466"/>
    <w:rsid w:val="00141D0D"/>
    <w:rsid w:val="00142B06"/>
    <w:rsid w:val="0014310B"/>
    <w:rsid w:val="00143148"/>
    <w:rsid w:val="0014555E"/>
    <w:rsid w:val="00145780"/>
    <w:rsid w:val="00145989"/>
    <w:rsid w:val="00146327"/>
    <w:rsid w:val="00146F02"/>
    <w:rsid w:val="00146F2C"/>
    <w:rsid w:val="001475CB"/>
    <w:rsid w:val="001502BC"/>
    <w:rsid w:val="00150D1E"/>
    <w:rsid w:val="00150D46"/>
    <w:rsid w:val="00150EE4"/>
    <w:rsid w:val="00151152"/>
    <w:rsid w:val="00152D27"/>
    <w:rsid w:val="00153628"/>
    <w:rsid w:val="001540BA"/>
    <w:rsid w:val="00155540"/>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DDC"/>
    <w:rsid w:val="0017118D"/>
    <w:rsid w:val="001712CC"/>
    <w:rsid w:val="00171AF6"/>
    <w:rsid w:val="00172A27"/>
    <w:rsid w:val="00172F22"/>
    <w:rsid w:val="001735C7"/>
    <w:rsid w:val="00173D13"/>
    <w:rsid w:val="00174690"/>
    <w:rsid w:val="00174784"/>
    <w:rsid w:val="001747BE"/>
    <w:rsid w:val="00175F58"/>
    <w:rsid w:val="001763B3"/>
    <w:rsid w:val="001772C1"/>
    <w:rsid w:val="00180456"/>
    <w:rsid w:val="001810E2"/>
    <w:rsid w:val="001818EF"/>
    <w:rsid w:val="00181A44"/>
    <w:rsid w:val="00181A50"/>
    <w:rsid w:val="00182310"/>
    <w:rsid w:val="00182D78"/>
    <w:rsid w:val="00183235"/>
    <w:rsid w:val="00183978"/>
    <w:rsid w:val="00183AEF"/>
    <w:rsid w:val="00184D3D"/>
    <w:rsid w:val="00184E31"/>
    <w:rsid w:val="00186BBE"/>
    <w:rsid w:val="001879F2"/>
    <w:rsid w:val="00190035"/>
    <w:rsid w:val="0019041C"/>
    <w:rsid w:val="00190C4E"/>
    <w:rsid w:val="00191584"/>
    <w:rsid w:val="001916E4"/>
    <w:rsid w:val="00193798"/>
    <w:rsid w:val="00193E13"/>
    <w:rsid w:val="00195094"/>
    <w:rsid w:val="00195167"/>
    <w:rsid w:val="00195A25"/>
    <w:rsid w:val="00195A86"/>
    <w:rsid w:val="001965A7"/>
    <w:rsid w:val="001969F2"/>
    <w:rsid w:val="00196D70"/>
    <w:rsid w:val="00197580"/>
    <w:rsid w:val="00197EA8"/>
    <w:rsid w:val="001A01B6"/>
    <w:rsid w:val="001A0B12"/>
    <w:rsid w:val="001A1D09"/>
    <w:rsid w:val="001A25C8"/>
    <w:rsid w:val="001A3EB3"/>
    <w:rsid w:val="001A4D48"/>
    <w:rsid w:val="001A5A88"/>
    <w:rsid w:val="001A5DA8"/>
    <w:rsid w:val="001A6AB8"/>
    <w:rsid w:val="001A7764"/>
    <w:rsid w:val="001B045F"/>
    <w:rsid w:val="001B0E53"/>
    <w:rsid w:val="001B0ED0"/>
    <w:rsid w:val="001B20DE"/>
    <w:rsid w:val="001B3E88"/>
    <w:rsid w:val="001B5FB1"/>
    <w:rsid w:val="001B68FB"/>
    <w:rsid w:val="001B6FB1"/>
    <w:rsid w:val="001C047E"/>
    <w:rsid w:val="001C08E4"/>
    <w:rsid w:val="001C0916"/>
    <w:rsid w:val="001C11F4"/>
    <w:rsid w:val="001C18CF"/>
    <w:rsid w:val="001C1A53"/>
    <w:rsid w:val="001C1AF2"/>
    <w:rsid w:val="001C20BA"/>
    <w:rsid w:val="001C22B5"/>
    <w:rsid w:val="001C39AF"/>
    <w:rsid w:val="001C787A"/>
    <w:rsid w:val="001C78E3"/>
    <w:rsid w:val="001D0B2F"/>
    <w:rsid w:val="001D0F0B"/>
    <w:rsid w:val="001D273B"/>
    <w:rsid w:val="001D2BC7"/>
    <w:rsid w:val="001D37E3"/>
    <w:rsid w:val="001D435D"/>
    <w:rsid w:val="001D43A8"/>
    <w:rsid w:val="001D46B2"/>
    <w:rsid w:val="001D4791"/>
    <w:rsid w:val="001D584D"/>
    <w:rsid w:val="001D6033"/>
    <w:rsid w:val="001E0BF3"/>
    <w:rsid w:val="001E1578"/>
    <w:rsid w:val="001E1686"/>
    <w:rsid w:val="001E1761"/>
    <w:rsid w:val="001E1983"/>
    <w:rsid w:val="001E1C59"/>
    <w:rsid w:val="001E1F73"/>
    <w:rsid w:val="001E2199"/>
    <w:rsid w:val="001E2316"/>
    <w:rsid w:val="001E23F9"/>
    <w:rsid w:val="001E27B1"/>
    <w:rsid w:val="001E2F91"/>
    <w:rsid w:val="001E309E"/>
    <w:rsid w:val="001E398A"/>
    <w:rsid w:val="001E39FB"/>
    <w:rsid w:val="001E3A76"/>
    <w:rsid w:val="001E509F"/>
    <w:rsid w:val="001E57A3"/>
    <w:rsid w:val="001E6A29"/>
    <w:rsid w:val="001E7AE0"/>
    <w:rsid w:val="001E7C22"/>
    <w:rsid w:val="001F01E8"/>
    <w:rsid w:val="001F0BF3"/>
    <w:rsid w:val="001F0D5E"/>
    <w:rsid w:val="001F0F2E"/>
    <w:rsid w:val="001F16F8"/>
    <w:rsid w:val="001F21F0"/>
    <w:rsid w:val="001F2717"/>
    <w:rsid w:val="001F3F3F"/>
    <w:rsid w:val="001F44F4"/>
    <w:rsid w:val="001F464D"/>
    <w:rsid w:val="001F7D64"/>
    <w:rsid w:val="0020028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05"/>
    <w:rsid w:val="00212ED2"/>
    <w:rsid w:val="002143CB"/>
    <w:rsid w:val="00214D3C"/>
    <w:rsid w:val="00214FEB"/>
    <w:rsid w:val="0021590B"/>
    <w:rsid w:val="00216AC2"/>
    <w:rsid w:val="00216BB7"/>
    <w:rsid w:val="00217173"/>
    <w:rsid w:val="00220CFB"/>
    <w:rsid w:val="0022121A"/>
    <w:rsid w:val="002221D4"/>
    <w:rsid w:val="002225F6"/>
    <w:rsid w:val="00223964"/>
    <w:rsid w:val="00223B0B"/>
    <w:rsid w:val="002242FA"/>
    <w:rsid w:val="00225014"/>
    <w:rsid w:val="00225666"/>
    <w:rsid w:val="00226B5C"/>
    <w:rsid w:val="00227BFF"/>
    <w:rsid w:val="00227DEA"/>
    <w:rsid w:val="00230467"/>
    <w:rsid w:val="00230BB3"/>
    <w:rsid w:val="00231503"/>
    <w:rsid w:val="002315A6"/>
    <w:rsid w:val="00231D77"/>
    <w:rsid w:val="00232CAA"/>
    <w:rsid w:val="002335EA"/>
    <w:rsid w:val="0023377A"/>
    <w:rsid w:val="002340E8"/>
    <w:rsid w:val="00234364"/>
    <w:rsid w:val="00235211"/>
    <w:rsid w:val="00235D8A"/>
    <w:rsid w:val="00237186"/>
    <w:rsid w:val="00237361"/>
    <w:rsid w:val="002378EC"/>
    <w:rsid w:val="00237EE5"/>
    <w:rsid w:val="00240C9B"/>
    <w:rsid w:val="002414E7"/>
    <w:rsid w:val="00242080"/>
    <w:rsid w:val="00242235"/>
    <w:rsid w:val="002424D8"/>
    <w:rsid w:val="002428D7"/>
    <w:rsid w:val="00242E6A"/>
    <w:rsid w:val="00243E14"/>
    <w:rsid w:val="0024503F"/>
    <w:rsid w:val="00245AAF"/>
    <w:rsid w:val="002460C2"/>
    <w:rsid w:val="0024679B"/>
    <w:rsid w:val="002467FD"/>
    <w:rsid w:val="00247559"/>
    <w:rsid w:val="0025139D"/>
    <w:rsid w:val="0025247A"/>
    <w:rsid w:val="00253721"/>
    <w:rsid w:val="002547BE"/>
    <w:rsid w:val="002550DE"/>
    <w:rsid w:val="00255253"/>
    <w:rsid w:val="00255B2A"/>
    <w:rsid w:val="002562F5"/>
    <w:rsid w:val="002571E6"/>
    <w:rsid w:val="0026011F"/>
    <w:rsid w:val="00260977"/>
    <w:rsid w:val="00260ADB"/>
    <w:rsid w:val="00265095"/>
    <w:rsid w:val="00270464"/>
    <w:rsid w:val="0027204E"/>
    <w:rsid w:val="0027248F"/>
    <w:rsid w:val="00272542"/>
    <w:rsid w:val="00273787"/>
    <w:rsid w:val="00274A62"/>
    <w:rsid w:val="00274D87"/>
    <w:rsid w:val="00276367"/>
    <w:rsid w:val="00276595"/>
    <w:rsid w:val="00277580"/>
    <w:rsid w:val="00277C34"/>
    <w:rsid w:val="00280D76"/>
    <w:rsid w:val="00282451"/>
    <w:rsid w:val="00282FB2"/>
    <w:rsid w:val="00283516"/>
    <w:rsid w:val="00284CAA"/>
    <w:rsid w:val="0028576A"/>
    <w:rsid w:val="00285987"/>
    <w:rsid w:val="00287DF1"/>
    <w:rsid w:val="0029170B"/>
    <w:rsid w:val="00291E79"/>
    <w:rsid w:val="0029248A"/>
    <w:rsid w:val="00292964"/>
    <w:rsid w:val="00293231"/>
    <w:rsid w:val="00294556"/>
    <w:rsid w:val="002945D8"/>
    <w:rsid w:val="00294EB9"/>
    <w:rsid w:val="00295896"/>
    <w:rsid w:val="002959EC"/>
    <w:rsid w:val="00295D58"/>
    <w:rsid w:val="002968CF"/>
    <w:rsid w:val="00296EF4"/>
    <w:rsid w:val="002972C0"/>
    <w:rsid w:val="002979DD"/>
    <w:rsid w:val="002A103B"/>
    <w:rsid w:val="002A14AF"/>
    <w:rsid w:val="002A321D"/>
    <w:rsid w:val="002A3506"/>
    <w:rsid w:val="002A3CBC"/>
    <w:rsid w:val="002A48F3"/>
    <w:rsid w:val="002A546D"/>
    <w:rsid w:val="002A565F"/>
    <w:rsid w:val="002A5CCC"/>
    <w:rsid w:val="002A64AF"/>
    <w:rsid w:val="002A7174"/>
    <w:rsid w:val="002A7E11"/>
    <w:rsid w:val="002B11C3"/>
    <w:rsid w:val="002B24C2"/>
    <w:rsid w:val="002B2768"/>
    <w:rsid w:val="002B2FEC"/>
    <w:rsid w:val="002B3E2B"/>
    <w:rsid w:val="002B4E83"/>
    <w:rsid w:val="002B5D76"/>
    <w:rsid w:val="002B62FD"/>
    <w:rsid w:val="002B6472"/>
    <w:rsid w:val="002B6BA6"/>
    <w:rsid w:val="002B6F01"/>
    <w:rsid w:val="002C0530"/>
    <w:rsid w:val="002C076E"/>
    <w:rsid w:val="002C07D0"/>
    <w:rsid w:val="002C143C"/>
    <w:rsid w:val="002C1912"/>
    <w:rsid w:val="002C1B38"/>
    <w:rsid w:val="002C25D8"/>
    <w:rsid w:val="002C2BBB"/>
    <w:rsid w:val="002C357E"/>
    <w:rsid w:val="002C3E21"/>
    <w:rsid w:val="002C3EAE"/>
    <w:rsid w:val="002C40FF"/>
    <w:rsid w:val="002C44E9"/>
    <w:rsid w:val="002C477A"/>
    <w:rsid w:val="002C4A64"/>
    <w:rsid w:val="002C4B00"/>
    <w:rsid w:val="002C5CB1"/>
    <w:rsid w:val="002C5E13"/>
    <w:rsid w:val="002C5EBF"/>
    <w:rsid w:val="002D0896"/>
    <w:rsid w:val="002D10B5"/>
    <w:rsid w:val="002D1786"/>
    <w:rsid w:val="002D3048"/>
    <w:rsid w:val="002D3294"/>
    <w:rsid w:val="002D47F3"/>
    <w:rsid w:val="002D5FFD"/>
    <w:rsid w:val="002D6918"/>
    <w:rsid w:val="002D7383"/>
    <w:rsid w:val="002E03E2"/>
    <w:rsid w:val="002E07ED"/>
    <w:rsid w:val="002E3A71"/>
    <w:rsid w:val="002E3FFC"/>
    <w:rsid w:val="002E4C92"/>
    <w:rsid w:val="002E4D88"/>
    <w:rsid w:val="002E4FDC"/>
    <w:rsid w:val="002E549E"/>
    <w:rsid w:val="002E5791"/>
    <w:rsid w:val="002E62A7"/>
    <w:rsid w:val="002E64B2"/>
    <w:rsid w:val="002E68EC"/>
    <w:rsid w:val="002E74B5"/>
    <w:rsid w:val="002E772A"/>
    <w:rsid w:val="002F0CAE"/>
    <w:rsid w:val="002F0F07"/>
    <w:rsid w:val="002F1362"/>
    <w:rsid w:val="002F1FF7"/>
    <w:rsid w:val="002F2CF3"/>
    <w:rsid w:val="002F6F89"/>
    <w:rsid w:val="003016B5"/>
    <w:rsid w:val="00302500"/>
    <w:rsid w:val="0030392B"/>
    <w:rsid w:val="00304728"/>
    <w:rsid w:val="003047BC"/>
    <w:rsid w:val="00304EE6"/>
    <w:rsid w:val="003052FD"/>
    <w:rsid w:val="00305807"/>
    <w:rsid w:val="00306DD9"/>
    <w:rsid w:val="00306E8F"/>
    <w:rsid w:val="003079E4"/>
    <w:rsid w:val="00307CC0"/>
    <w:rsid w:val="00307DF3"/>
    <w:rsid w:val="0031093B"/>
    <w:rsid w:val="0031267B"/>
    <w:rsid w:val="00313747"/>
    <w:rsid w:val="003140F3"/>
    <w:rsid w:val="0031464F"/>
    <w:rsid w:val="0031491D"/>
    <w:rsid w:val="00316590"/>
    <w:rsid w:val="003168E8"/>
    <w:rsid w:val="00316B96"/>
    <w:rsid w:val="003171CE"/>
    <w:rsid w:val="00317F11"/>
    <w:rsid w:val="0032012F"/>
    <w:rsid w:val="003204B5"/>
    <w:rsid w:val="00320747"/>
    <w:rsid w:val="003210E3"/>
    <w:rsid w:val="0032149B"/>
    <w:rsid w:val="0032171C"/>
    <w:rsid w:val="003218DC"/>
    <w:rsid w:val="00322663"/>
    <w:rsid w:val="003232CA"/>
    <w:rsid w:val="003232CD"/>
    <w:rsid w:val="003241E3"/>
    <w:rsid w:val="003242BF"/>
    <w:rsid w:val="00324345"/>
    <w:rsid w:val="00325EA2"/>
    <w:rsid w:val="003264E3"/>
    <w:rsid w:val="00326C09"/>
    <w:rsid w:val="00326DBE"/>
    <w:rsid w:val="00327EC1"/>
    <w:rsid w:val="003302FD"/>
    <w:rsid w:val="003309CC"/>
    <w:rsid w:val="00330ACE"/>
    <w:rsid w:val="00331BE2"/>
    <w:rsid w:val="00332DED"/>
    <w:rsid w:val="00333ED6"/>
    <w:rsid w:val="0033444D"/>
    <w:rsid w:val="0033509F"/>
    <w:rsid w:val="00340462"/>
    <w:rsid w:val="00341716"/>
    <w:rsid w:val="00343075"/>
    <w:rsid w:val="00343788"/>
    <w:rsid w:val="00343CEA"/>
    <w:rsid w:val="003442F4"/>
    <w:rsid w:val="0034476F"/>
    <w:rsid w:val="003449A1"/>
    <w:rsid w:val="00344C67"/>
    <w:rsid w:val="00345A46"/>
    <w:rsid w:val="00347BE6"/>
    <w:rsid w:val="00350356"/>
    <w:rsid w:val="003504FE"/>
    <w:rsid w:val="00350E13"/>
    <w:rsid w:val="00352463"/>
    <w:rsid w:val="0035322E"/>
    <w:rsid w:val="00353427"/>
    <w:rsid w:val="00354ADC"/>
    <w:rsid w:val="00354EF9"/>
    <w:rsid w:val="00354F38"/>
    <w:rsid w:val="00355269"/>
    <w:rsid w:val="00355CFF"/>
    <w:rsid w:val="003563F3"/>
    <w:rsid w:val="00356BD8"/>
    <w:rsid w:val="00356CF5"/>
    <w:rsid w:val="00357217"/>
    <w:rsid w:val="003573E8"/>
    <w:rsid w:val="003604DE"/>
    <w:rsid w:val="00360F89"/>
    <w:rsid w:val="00362FEA"/>
    <w:rsid w:val="0036319C"/>
    <w:rsid w:val="0036383E"/>
    <w:rsid w:val="003641CF"/>
    <w:rsid w:val="00364B7C"/>
    <w:rsid w:val="00365895"/>
    <w:rsid w:val="0036590F"/>
    <w:rsid w:val="00365F69"/>
    <w:rsid w:val="003668F9"/>
    <w:rsid w:val="00366E8A"/>
    <w:rsid w:val="003671AC"/>
    <w:rsid w:val="00367213"/>
    <w:rsid w:val="003673D3"/>
    <w:rsid w:val="00367ABC"/>
    <w:rsid w:val="00367B48"/>
    <w:rsid w:val="00370631"/>
    <w:rsid w:val="00370A2E"/>
    <w:rsid w:val="00370B60"/>
    <w:rsid w:val="00371B9E"/>
    <w:rsid w:val="0037202A"/>
    <w:rsid w:val="00374413"/>
    <w:rsid w:val="003746A8"/>
    <w:rsid w:val="00375A5A"/>
    <w:rsid w:val="003773A7"/>
    <w:rsid w:val="003839BD"/>
    <w:rsid w:val="0038478B"/>
    <w:rsid w:val="00385FBB"/>
    <w:rsid w:val="00386526"/>
    <w:rsid w:val="00387150"/>
    <w:rsid w:val="00387B54"/>
    <w:rsid w:val="00387C2A"/>
    <w:rsid w:val="00387E6A"/>
    <w:rsid w:val="003933A4"/>
    <w:rsid w:val="00393EF7"/>
    <w:rsid w:val="00395436"/>
    <w:rsid w:val="0039578F"/>
    <w:rsid w:val="00395BA7"/>
    <w:rsid w:val="00397533"/>
    <w:rsid w:val="003A06EB"/>
    <w:rsid w:val="003A0759"/>
    <w:rsid w:val="003A0D0E"/>
    <w:rsid w:val="003A14F2"/>
    <w:rsid w:val="003A2CBB"/>
    <w:rsid w:val="003A30CA"/>
    <w:rsid w:val="003A34E3"/>
    <w:rsid w:val="003A3892"/>
    <w:rsid w:val="003A3E9B"/>
    <w:rsid w:val="003A41F8"/>
    <w:rsid w:val="003A453F"/>
    <w:rsid w:val="003A5460"/>
    <w:rsid w:val="003A5D2C"/>
    <w:rsid w:val="003A5F79"/>
    <w:rsid w:val="003A708E"/>
    <w:rsid w:val="003A7431"/>
    <w:rsid w:val="003A76E7"/>
    <w:rsid w:val="003A7D18"/>
    <w:rsid w:val="003B0994"/>
    <w:rsid w:val="003B134E"/>
    <w:rsid w:val="003B1AEE"/>
    <w:rsid w:val="003B1C1F"/>
    <w:rsid w:val="003B2243"/>
    <w:rsid w:val="003B28C2"/>
    <w:rsid w:val="003B2A79"/>
    <w:rsid w:val="003B2F96"/>
    <w:rsid w:val="003B3148"/>
    <w:rsid w:val="003B357D"/>
    <w:rsid w:val="003B386B"/>
    <w:rsid w:val="003B4299"/>
    <w:rsid w:val="003B4C6F"/>
    <w:rsid w:val="003B51F5"/>
    <w:rsid w:val="003B51F8"/>
    <w:rsid w:val="003B62F4"/>
    <w:rsid w:val="003B659C"/>
    <w:rsid w:val="003B71F4"/>
    <w:rsid w:val="003B7865"/>
    <w:rsid w:val="003C004C"/>
    <w:rsid w:val="003C01CA"/>
    <w:rsid w:val="003C0616"/>
    <w:rsid w:val="003C1CBC"/>
    <w:rsid w:val="003C1E84"/>
    <w:rsid w:val="003C26D7"/>
    <w:rsid w:val="003C29A2"/>
    <w:rsid w:val="003C2A9C"/>
    <w:rsid w:val="003C3603"/>
    <w:rsid w:val="003C3D85"/>
    <w:rsid w:val="003C4DEA"/>
    <w:rsid w:val="003C5342"/>
    <w:rsid w:val="003C5A70"/>
    <w:rsid w:val="003C6699"/>
    <w:rsid w:val="003C7359"/>
    <w:rsid w:val="003C746E"/>
    <w:rsid w:val="003C77EB"/>
    <w:rsid w:val="003D1E07"/>
    <w:rsid w:val="003D26FD"/>
    <w:rsid w:val="003D2811"/>
    <w:rsid w:val="003D2850"/>
    <w:rsid w:val="003D306E"/>
    <w:rsid w:val="003D3342"/>
    <w:rsid w:val="003D4C31"/>
    <w:rsid w:val="003D5252"/>
    <w:rsid w:val="003D6E3B"/>
    <w:rsid w:val="003E017D"/>
    <w:rsid w:val="003E23C3"/>
    <w:rsid w:val="003E2A2E"/>
    <w:rsid w:val="003E420E"/>
    <w:rsid w:val="003E432C"/>
    <w:rsid w:val="003E4AC9"/>
    <w:rsid w:val="003E4D6D"/>
    <w:rsid w:val="003E5479"/>
    <w:rsid w:val="003E65F7"/>
    <w:rsid w:val="003E68D9"/>
    <w:rsid w:val="003E72D6"/>
    <w:rsid w:val="003E7EBC"/>
    <w:rsid w:val="003F0B69"/>
    <w:rsid w:val="003F1386"/>
    <w:rsid w:val="003F15BA"/>
    <w:rsid w:val="003F16DF"/>
    <w:rsid w:val="003F19B7"/>
    <w:rsid w:val="003F1B5D"/>
    <w:rsid w:val="003F1CAB"/>
    <w:rsid w:val="003F218F"/>
    <w:rsid w:val="003F2989"/>
    <w:rsid w:val="003F2E62"/>
    <w:rsid w:val="003F3600"/>
    <w:rsid w:val="003F3ECE"/>
    <w:rsid w:val="003F3F07"/>
    <w:rsid w:val="003F5304"/>
    <w:rsid w:val="003F55C9"/>
    <w:rsid w:val="003F5EB4"/>
    <w:rsid w:val="003F6704"/>
    <w:rsid w:val="003F7DC8"/>
    <w:rsid w:val="00400338"/>
    <w:rsid w:val="004003B7"/>
    <w:rsid w:val="00400AF8"/>
    <w:rsid w:val="0040235B"/>
    <w:rsid w:val="00403823"/>
    <w:rsid w:val="004042F9"/>
    <w:rsid w:val="00405967"/>
    <w:rsid w:val="0040605A"/>
    <w:rsid w:val="00410855"/>
    <w:rsid w:val="00411200"/>
    <w:rsid w:val="0041229E"/>
    <w:rsid w:val="0041409C"/>
    <w:rsid w:val="0041426E"/>
    <w:rsid w:val="0041545F"/>
    <w:rsid w:val="00415528"/>
    <w:rsid w:val="00416015"/>
    <w:rsid w:val="00416B34"/>
    <w:rsid w:val="0042081F"/>
    <w:rsid w:val="004211C9"/>
    <w:rsid w:val="00421296"/>
    <w:rsid w:val="00422026"/>
    <w:rsid w:val="0042211B"/>
    <w:rsid w:val="004222BA"/>
    <w:rsid w:val="00422A48"/>
    <w:rsid w:val="00424E87"/>
    <w:rsid w:val="004251AE"/>
    <w:rsid w:val="0042563A"/>
    <w:rsid w:val="00425765"/>
    <w:rsid w:val="00426194"/>
    <w:rsid w:val="00427131"/>
    <w:rsid w:val="004277BA"/>
    <w:rsid w:val="00427E22"/>
    <w:rsid w:val="0043176C"/>
    <w:rsid w:val="00431BEC"/>
    <w:rsid w:val="00431FAC"/>
    <w:rsid w:val="0043301D"/>
    <w:rsid w:val="00433404"/>
    <w:rsid w:val="00433638"/>
    <w:rsid w:val="00433C4C"/>
    <w:rsid w:val="00434010"/>
    <w:rsid w:val="004355DD"/>
    <w:rsid w:val="00436EA3"/>
    <w:rsid w:val="00440429"/>
    <w:rsid w:val="00440DAE"/>
    <w:rsid w:val="00441565"/>
    <w:rsid w:val="00442074"/>
    <w:rsid w:val="0044272F"/>
    <w:rsid w:val="00442B30"/>
    <w:rsid w:val="00445D9A"/>
    <w:rsid w:val="004469A9"/>
    <w:rsid w:val="004473FE"/>
    <w:rsid w:val="00450275"/>
    <w:rsid w:val="004502D8"/>
    <w:rsid w:val="00450E97"/>
    <w:rsid w:val="00452D8A"/>
    <w:rsid w:val="00453A4B"/>
    <w:rsid w:val="00455AF6"/>
    <w:rsid w:val="00455B3A"/>
    <w:rsid w:val="00456080"/>
    <w:rsid w:val="00457648"/>
    <w:rsid w:val="00460046"/>
    <w:rsid w:val="004608B3"/>
    <w:rsid w:val="00460A2D"/>
    <w:rsid w:val="00462652"/>
    <w:rsid w:val="00463D29"/>
    <w:rsid w:val="00464A8D"/>
    <w:rsid w:val="00465A6B"/>
    <w:rsid w:val="004665C7"/>
    <w:rsid w:val="004667D5"/>
    <w:rsid w:val="00466F63"/>
    <w:rsid w:val="00467D31"/>
    <w:rsid w:val="00470717"/>
    <w:rsid w:val="0047158C"/>
    <w:rsid w:val="00471B69"/>
    <w:rsid w:val="0047439E"/>
    <w:rsid w:val="00475629"/>
    <w:rsid w:val="00475CE0"/>
    <w:rsid w:val="0047604F"/>
    <w:rsid w:val="004775BF"/>
    <w:rsid w:val="00477655"/>
    <w:rsid w:val="00477BC2"/>
    <w:rsid w:val="00477CF0"/>
    <w:rsid w:val="0048048B"/>
    <w:rsid w:val="00480998"/>
    <w:rsid w:val="00480CB2"/>
    <w:rsid w:val="00480F34"/>
    <w:rsid w:val="00481899"/>
    <w:rsid w:val="004819B5"/>
    <w:rsid w:val="00481A52"/>
    <w:rsid w:val="00481A67"/>
    <w:rsid w:val="00481A6F"/>
    <w:rsid w:val="00481CAD"/>
    <w:rsid w:val="00482B89"/>
    <w:rsid w:val="004839CD"/>
    <w:rsid w:val="00483F4B"/>
    <w:rsid w:val="00484415"/>
    <w:rsid w:val="00484BBD"/>
    <w:rsid w:val="00490624"/>
    <w:rsid w:val="00490900"/>
    <w:rsid w:val="00490A7B"/>
    <w:rsid w:val="00491EB8"/>
    <w:rsid w:val="004921C2"/>
    <w:rsid w:val="004925C8"/>
    <w:rsid w:val="00492B0C"/>
    <w:rsid w:val="0049440E"/>
    <w:rsid w:val="00494993"/>
    <w:rsid w:val="00494AEE"/>
    <w:rsid w:val="00495BB8"/>
    <w:rsid w:val="00496105"/>
    <w:rsid w:val="004962FA"/>
    <w:rsid w:val="00496AF0"/>
    <w:rsid w:val="004A24A6"/>
    <w:rsid w:val="004A2DE8"/>
    <w:rsid w:val="004A3D82"/>
    <w:rsid w:val="004A4F46"/>
    <w:rsid w:val="004A69EF"/>
    <w:rsid w:val="004A768A"/>
    <w:rsid w:val="004B37D4"/>
    <w:rsid w:val="004B3F6B"/>
    <w:rsid w:val="004B41C6"/>
    <w:rsid w:val="004B4716"/>
    <w:rsid w:val="004B4A1E"/>
    <w:rsid w:val="004B5B1E"/>
    <w:rsid w:val="004B759C"/>
    <w:rsid w:val="004B7DCA"/>
    <w:rsid w:val="004C0220"/>
    <w:rsid w:val="004C0B2C"/>
    <w:rsid w:val="004C18F8"/>
    <w:rsid w:val="004C3E5D"/>
    <w:rsid w:val="004C4640"/>
    <w:rsid w:val="004C4D43"/>
    <w:rsid w:val="004C5352"/>
    <w:rsid w:val="004C55DD"/>
    <w:rsid w:val="004C5C99"/>
    <w:rsid w:val="004C6118"/>
    <w:rsid w:val="004C696F"/>
    <w:rsid w:val="004C6BBE"/>
    <w:rsid w:val="004C6F3C"/>
    <w:rsid w:val="004C74DC"/>
    <w:rsid w:val="004C75F5"/>
    <w:rsid w:val="004C78D0"/>
    <w:rsid w:val="004C7DDF"/>
    <w:rsid w:val="004D0196"/>
    <w:rsid w:val="004D0ABE"/>
    <w:rsid w:val="004D2173"/>
    <w:rsid w:val="004D244D"/>
    <w:rsid w:val="004D338F"/>
    <w:rsid w:val="004D3A12"/>
    <w:rsid w:val="004D42B5"/>
    <w:rsid w:val="004D56BB"/>
    <w:rsid w:val="004D65EE"/>
    <w:rsid w:val="004D691A"/>
    <w:rsid w:val="004D6BCE"/>
    <w:rsid w:val="004D6C06"/>
    <w:rsid w:val="004D79E5"/>
    <w:rsid w:val="004D7A3E"/>
    <w:rsid w:val="004E13AE"/>
    <w:rsid w:val="004E1A2F"/>
    <w:rsid w:val="004E1AC2"/>
    <w:rsid w:val="004E1C0D"/>
    <w:rsid w:val="004E2062"/>
    <w:rsid w:val="004E237F"/>
    <w:rsid w:val="004E248D"/>
    <w:rsid w:val="004E2C16"/>
    <w:rsid w:val="004E338E"/>
    <w:rsid w:val="004E4C86"/>
    <w:rsid w:val="004E4DF5"/>
    <w:rsid w:val="004E54B7"/>
    <w:rsid w:val="004E55ED"/>
    <w:rsid w:val="004E5A54"/>
    <w:rsid w:val="004E5AB9"/>
    <w:rsid w:val="004E641D"/>
    <w:rsid w:val="004E666E"/>
    <w:rsid w:val="004F014A"/>
    <w:rsid w:val="004F04A4"/>
    <w:rsid w:val="004F0E43"/>
    <w:rsid w:val="004F0E54"/>
    <w:rsid w:val="004F1269"/>
    <w:rsid w:val="004F148B"/>
    <w:rsid w:val="004F15DF"/>
    <w:rsid w:val="004F1C64"/>
    <w:rsid w:val="004F2288"/>
    <w:rsid w:val="004F25EC"/>
    <w:rsid w:val="004F2DE7"/>
    <w:rsid w:val="004F3EB8"/>
    <w:rsid w:val="004F3F0F"/>
    <w:rsid w:val="004F470B"/>
    <w:rsid w:val="004F49E7"/>
    <w:rsid w:val="004F5086"/>
    <w:rsid w:val="004F54C1"/>
    <w:rsid w:val="004F5F86"/>
    <w:rsid w:val="004F6E70"/>
    <w:rsid w:val="004F7600"/>
    <w:rsid w:val="004F76EF"/>
    <w:rsid w:val="004F7AAC"/>
    <w:rsid w:val="00500BFD"/>
    <w:rsid w:val="00501684"/>
    <w:rsid w:val="00501C8E"/>
    <w:rsid w:val="00501DC4"/>
    <w:rsid w:val="0050283A"/>
    <w:rsid w:val="00502D7C"/>
    <w:rsid w:val="00502E5B"/>
    <w:rsid w:val="00502F81"/>
    <w:rsid w:val="00503F1B"/>
    <w:rsid w:val="00504712"/>
    <w:rsid w:val="00504D67"/>
    <w:rsid w:val="00505A25"/>
    <w:rsid w:val="00505C50"/>
    <w:rsid w:val="005069F0"/>
    <w:rsid w:val="00506A13"/>
    <w:rsid w:val="00506A53"/>
    <w:rsid w:val="00510BB7"/>
    <w:rsid w:val="00511681"/>
    <w:rsid w:val="00511929"/>
    <w:rsid w:val="00512A62"/>
    <w:rsid w:val="00512C62"/>
    <w:rsid w:val="00513423"/>
    <w:rsid w:val="00513A8E"/>
    <w:rsid w:val="00513B1C"/>
    <w:rsid w:val="00515351"/>
    <w:rsid w:val="0051588D"/>
    <w:rsid w:val="00515BE8"/>
    <w:rsid w:val="0051644D"/>
    <w:rsid w:val="00516A6E"/>
    <w:rsid w:val="005170B5"/>
    <w:rsid w:val="005205F6"/>
    <w:rsid w:val="00520A33"/>
    <w:rsid w:val="00521116"/>
    <w:rsid w:val="005224A1"/>
    <w:rsid w:val="00522A86"/>
    <w:rsid w:val="00522CE3"/>
    <w:rsid w:val="00523E7A"/>
    <w:rsid w:val="00524853"/>
    <w:rsid w:val="005252F1"/>
    <w:rsid w:val="00526134"/>
    <w:rsid w:val="00526451"/>
    <w:rsid w:val="00532103"/>
    <w:rsid w:val="00532F04"/>
    <w:rsid w:val="00533472"/>
    <w:rsid w:val="00533518"/>
    <w:rsid w:val="00534DBF"/>
    <w:rsid w:val="005357FD"/>
    <w:rsid w:val="00535EA7"/>
    <w:rsid w:val="005365B2"/>
    <w:rsid w:val="00536654"/>
    <w:rsid w:val="005371C1"/>
    <w:rsid w:val="00537834"/>
    <w:rsid w:val="005411C1"/>
    <w:rsid w:val="00541D1C"/>
    <w:rsid w:val="00541EEC"/>
    <w:rsid w:val="00541FC4"/>
    <w:rsid w:val="00541FD5"/>
    <w:rsid w:val="005420A4"/>
    <w:rsid w:val="00542AF9"/>
    <w:rsid w:val="005431DB"/>
    <w:rsid w:val="005435CB"/>
    <w:rsid w:val="00544AAD"/>
    <w:rsid w:val="00544BE2"/>
    <w:rsid w:val="0054508B"/>
    <w:rsid w:val="00545106"/>
    <w:rsid w:val="005451D7"/>
    <w:rsid w:val="005454D8"/>
    <w:rsid w:val="00545ACE"/>
    <w:rsid w:val="005467E3"/>
    <w:rsid w:val="00546A69"/>
    <w:rsid w:val="00546CBB"/>
    <w:rsid w:val="005476C8"/>
    <w:rsid w:val="0054774A"/>
    <w:rsid w:val="00551107"/>
    <w:rsid w:val="005518B4"/>
    <w:rsid w:val="00552213"/>
    <w:rsid w:val="00552A8A"/>
    <w:rsid w:val="005546E1"/>
    <w:rsid w:val="00554DD6"/>
    <w:rsid w:val="00555411"/>
    <w:rsid w:val="00556914"/>
    <w:rsid w:val="00556B9C"/>
    <w:rsid w:val="0055711A"/>
    <w:rsid w:val="00557654"/>
    <w:rsid w:val="005606E1"/>
    <w:rsid w:val="00560A36"/>
    <w:rsid w:val="00560A79"/>
    <w:rsid w:val="005622DC"/>
    <w:rsid w:val="0056252C"/>
    <w:rsid w:val="00564113"/>
    <w:rsid w:val="005643E8"/>
    <w:rsid w:val="005644F8"/>
    <w:rsid w:val="00564D6C"/>
    <w:rsid w:val="005654BE"/>
    <w:rsid w:val="00565879"/>
    <w:rsid w:val="00566529"/>
    <w:rsid w:val="00566961"/>
    <w:rsid w:val="005669DC"/>
    <w:rsid w:val="00567533"/>
    <w:rsid w:val="00571232"/>
    <w:rsid w:val="00571DBA"/>
    <w:rsid w:val="005723DC"/>
    <w:rsid w:val="0057263D"/>
    <w:rsid w:val="005726F3"/>
    <w:rsid w:val="005735C3"/>
    <w:rsid w:val="005736C2"/>
    <w:rsid w:val="00573BF3"/>
    <w:rsid w:val="00574DC1"/>
    <w:rsid w:val="00575895"/>
    <w:rsid w:val="00575B2A"/>
    <w:rsid w:val="00577C3A"/>
    <w:rsid w:val="005802E6"/>
    <w:rsid w:val="00580F6D"/>
    <w:rsid w:val="00581A05"/>
    <w:rsid w:val="00581D03"/>
    <w:rsid w:val="0058256A"/>
    <w:rsid w:val="005825B3"/>
    <w:rsid w:val="00582816"/>
    <w:rsid w:val="00582ABD"/>
    <w:rsid w:val="00583539"/>
    <w:rsid w:val="00583C49"/>
    <w:rsid w:val="00584DB3"/>
    <w:rsid w:val="00585A68"/>
    <w:rsid w:val="00586E5B"/>
    <w:rsid w:val="005874BA"/>
    <w:rsid w:val="005876EF"/>
    <w:rsid w:val="005878B8"/>
    <w:rsid w:val="00587995"/>
    <w:rsid w:val="005905B4"/>
    <w:rsid w:val="00590773"/>
    <w:rsid w:val="00590BC0"/>
    <w:rsid w:val="00590DD9"/>
    <w:rsid w:val="005915D7"/>
    <w:rsid w:val="005917E3"/>
    <w:rsid w:val="005926F2"/>
    <w:rsid w:val="0059280A"/>
    <w:rsid w:val="005930E6"/>
    <w:rsid w:val="00593C63"/>
    <w:rsid w:val="00594BFF"/>
    <w:rsid w:val="00595B0C"/>
    <w:rsid w:val="005967A6"/>
    <w:rsid w:val="005967EE"/>
    <w:rsid w:val="00596D62"/>
    <w:rsid w:val="005977A9"/>
    <w:rsid w:val="005A09E8"/>
    <w:rsid w:val="005A0A0A"/>
    <w:rsid w:val="005A0B3D"/>
    <w:rsid w:val="005A2394"/>
    <w:rsid w:val="005A2822"/>
    <w:rsid w:val="005A308C"/>
    <w:rsid w:val="005A3ADA"/>
    <w:rsid w:val="005A4204"/>
    <w:rsid w:val="005A4528"/>
    <w:rsid w:val="005A4E57"/>
    <w:rsid w:val="005A4F9A"/>
    <w:rsid w:val="005A6080"/>
    <w:rsid w:val="005A63E9"/>
    <w:rsid w:val="005A6538"/>
    <w:rsid w:val="005A6690"/>
    <w:rsid w:val="005A66AD"/>
    <w:rsid w:val="005A68EE"/>
    <w:rsid w:val="005B0817"/>
    <w:rsid w:val="005B0D5E"/>
    <w:rsid w:val="005B10DB"/>
    <w:rsid w:val="005B175C"/>
    <w:rsid w:val="005B1867"/>
    <w:rsid w:val="005B1CE1"/>
    <w:rsid w:val="005B3E38"/>
    <w:rsid w:val="005B47D1"/>
    <w:rsid w:val="005B5690"/>
    <w:rsid w:val="005B5B8E"/>
    <w:rsid w:val="005B6045"/>
    <w:rsid w:val="005B6BD8"/>
    <w:rsid w:val="005B7AAB"/>
    <w:rsid w:val="005B7B7A"/>
    <w:rsid w:val="005B7F8C"/>
    <w:rsid w:val="005C0C37"/>
    <w:rsid w:val="005C29C8"/>
    <w:rsid w:val="005C2CFF"/>
    <w:rsid w:val="005C4A34"/>
    <w:rsid w:val="005C4CDD"/>
    <w:rsid w:val="005C512B"/>
    <w:rsid w:val="005C56A4"/>
    <w:rsid w:val="005C613B"/>
    <w:rsid w:val="005C619B"/>
    <w:rsid w:val="005C62C9"/>
    <w:rsid w:val="005C6E9F"/>
    <w:rsid w:val="005C6EB2"/>
    <w:rsid w:val="005C6F03"/>
    <w:rsid w:val="005C701B"/>
    <w:rsid w:val="005C7F3D"/>
    <w:rsid w:val="005D0515"/>
    <w:rsid w:val="005D0E6E"/>
    <w:rsid w:val="005D1A5D"/>
    <w:rsid w:val="005D2E87"/>
    <w:rsid w:val="005D4956"/>
    <w:rsid w:val="005D515E"/>
    <w:rsid w:val="005D5E0B"/>
    <w:rsid w:val="005D6B11"/>
    <w:rsid w:val="005D6D07"/>
    <w:rsid w:val="005D72EC"/>
    <w:rsid w:val="005D7846"/>
    <w:rsid w:val="005D79BB"/>
    <w:rsid w:val="005E0481"/>
    <w:rsid w:val="005E0D69"/>
    <w:rsid w:val="005E141A"/>
    <w:rsid w:val="005E2553"/>
    <w:rsid w:val="005E30D1"/>
    <w:rsid w:val="005E4137"/>
    <w:rsid w:val="005E4AAD"/>
    <w:rsid w:val="005E4ABE"/>
    <w:rsid w:val="005E4DDD"/>
    <w:rsid w:val="005E5088"/>
    <w:rsid w:val="005E60CE"/>
    <w:rsid w:val="005E60F5"/>
    <w:rsid w:val="005E756D"/>
    <w:rsid w:val="005E7B45"/>
    <w:rsid w:val="005F1172"/>
    <w:rsid w:val="005F163A"/>
    <w:rsid w:val="005F2E1E"/>
    <w:rsid w:val="005F2F4F"/>
    <w:rsid w:val="005F3006"/>
    <w:rsid w:val="005F3867"/>
    <w:rsid w:val="005F3CFC"/>
    <w:rsid w:val="005F52E4"/>
    <w:rsid w:val="005F5B90"/>
    <w:rsid w:val="005F6E77"/>
    <w:rsid w:val="005F7518"/>
    <w:rsid w:val="005F77A5"/>
    <w:rsid w:val="00600FF3"/>
    <w:rsid w:val="006020B8"/>
    <w:rsid w:val="006021F4"/>
    <w:rsid w:val="006023A2"/>
    <w:rsid w:val="006039B0"/>
    <w:rsid w:val="0060542B"/>
    <w:rsid w:val="00605AC8"/>
    <w:rsid w:val="0060710A"/>
    <w:rsid w:val="00607642"/>
    <w:rsid w:val="0061157C"/>
    <w:rsid w:val="006116D6"/>
    <w:rsid w:val="00611BD5"/>
    <w:rsid w:val="00611D13"/>
    <w:rsid w:val="006122CB"/>
    <w:rsid w:val="006124EC"/>
    <w:rsid w:val="00612533"/>
    <w:rsid w:val="00612559"/>
    <w:rsid w:val="00612BC5"/>
    <w:rsid w:val="00612C62"/>
    <w:rsid w:val="00612E00"/>
    <w:rsid w:val="006137A4"/>
    <w:rsid w:val="00613885"/>
    <w:rsid w:val="0061497F"/>
    <w:rsid w:val="0061525B"/>
    <w:rsid w:val="00615FC3"/>
    <w:rsid w:val="00616B49"/>
    <w:rsid w:val="00617997"/>
    <w:rsid w:val="00617E4F"/>
    <w:rsid w:val="006205D7"/>
    <w:rsid w:val="006212F4"/>
    <w:rsid w:val="0062136D"/>
    <w:rsid w:val="00621FAA"/>
    <w:rsid w:val="00622BCB"/>
    <w:rsid w:val="006234A2"/>
    <w:rsid w:val="00624B01"/>
    <w:rsid w:val="006253D5"/>
    <w:rsid w:val="0062542D"/>
    <w:rsid w:val="00625F2E"/>
    <w:rsid w:val="00626F5F"/>
    <w:rsid w:val="00627BCD"/>
    <w:rsid w:val="00627D66"/>
    <w:rsid w:val="00631079"/>
    <w:rsid w:val="006311DA"/>
    <w:rsid w:val="00631DCB"/>
    <w:rsid w:val="00631E35"/>
    <w:rsid w:val="00632425"/>
    <w:rsid w:val="006324C5"/>
    <w:rsid w:val="00632B80"/>
    <w:rsid w:val="00633369"/>
    <w:rsid w:val="00634EB6"/>
    <w:rsid w:val="0063533C"/>
    <w:rsid w:val="0063560C"/>
    <w:rsid w:val="00636593"/>
    <w:rsid w:val="00640208"/>
    <w:rsid w:val="00641AC2"/>
    <w:rsid w:val="00641B22"/>
    <w:rsid w:val="00643E26"/>
    <w:rsid w:val="00644C53"/>
    <w:rsid w:val="006453A3"/>
    <w:rsid w:val="006454A6"/>
    <w:rsid w:val="006460DA"/>
    <w:rsid w:val="00646562"/>
    <w:rsid w:val="00646758"/>
    <w:rsid w:val="00646A98"/>
    <w:rsid w:val="0064712A"/>
    <w:rsid w:val="006471BB"/>
    <w:rsid w:val="00647FDB"/>
    <w:rsid w:val="00650D4C"/>
    <w:rsid w:val="00651518"/>
    <w:rsid w:val="00651589"/>
    <w:rsid w:val="00651BA8"/>
    <w:rsid w:val="0065339E"/>
    <w:rsid w:val="00653E9A"/>
    <w:rsid w:val="00656B4B"/>
    <w:rsid w:val="006611B2"/>
    <w:rsid w:val="00661B07"/>
    <w:rsid w:val="006625A5"/>
    <w:rsid w:val="00663DF6"/>
    <w:rsid w:val="0066445B"/>
    <w:rsid w:val="006646D8"/>
    <w:rsid w:val="0066485B"/>
    <w:rsid w:val="00664A68"/>
    <w:rsid w:val="00665A43"/>
    <w:rsid w:val="00665C3D"/>
    <w:rsid w:val="00666304"/>
    <w:rsid w:val="00670B47"/>
    <w:rsid w:val="006716EA"/>
    <w:rsid w:val="00671B21"/>
    <w:rsid w:val="00671DFD"/>
    <w:rsid w:val="00671EC4"/>
    <w:rsid w:val="00672296"/>
    <w:rsid w:val="00673C8C"/>
    <w:rsid w:val="00674747"/>
    <w:rsid w:val="0067535B"/>
    <w:rsid w:val="00676675"/>
    <w:rsid w:val="00676AF6"/>
    <w:rsid w:val="00676D52"/>
    <w:rsid w:val="006773E9"/>
    <w:rsid w:val="006774EA"/>
    <w:rsid w:val="006811F9"/>
    <w:rsid w:val="00682AD7"/>
    <w:rsid w:val="006839CB"/>
    <w:rsid w:val="0068438E"/>
    <w:rsid w:val="00684614"/>
    <w:rsid w:val="00684F77"/>
    <w:rsid w:val="0068549A"/>
    <w:rsid w:val="006858D2"/>
    <w:rsid w:val="00686915"/>
    <w:rsid w:val="00686F4F"/>
    <w:rsid w:val="00686F59"/>
    <w:rsid w:val="00686FEB"/>
    <w:rsid w:val="006873A5"/>
    <w:rsid w:val="00687709"/>
    <w:rsid w:val="006902DA"/>
    <w:rsid w:val="0069042A"/>
    <w:rsid w:val="006904D5"/>
    <w:rsid w:val="00690FD0"/>
    <w:rsid w:val="0069199E"/>
    <w:rsid w:val="00691D42"/>
    <w:rsid w:val="00692BF2"/>
    <w:rsid w:val="0069344B"/>
    <w:rsid w:val="0069387D"/>
    <w:rsid w:val="00693A7B"/>
    <w:rsid w:val="00693F70"/>
    <w:rsid w:val="006941E8"/>
    <w:rsid w:val="0069435B"/>
    <w:rsid w:val="006943DE"/>
    <w:rsid w:val="006956C1"/>
    <w:rsid w:val="00695EC0"/>
    <w:rsid w:val="00696ABE"/>
    <w:rsid w:val="006976E8"/>
    <w:rsid w:val="00697F33"/>
    <w:rsid w:val="006A02F8"/>
    <w:rsid w:val="006A0333"/>
    <w:rsid w:val="006A0435"/>
    <w:rsid w:val="006A06BA"/>
    <w:rsid w:val="006A144C"/>
    <w:rsid w:val="006A19C9"/>
    <w:rsid w:val="006A200A"/>
    <w:rsid w:val="006A27F6"/>
    <w:rsid w:val="006A2CFB"/>
    <w:rsid w:val="006A3008"/>
    <w:rsid w:val="006A3181"/>
    <w:rsid w:val="006A3524"/>
    <w:rsid w:val="006A4230"/>
    <w:rsid w:val="006A46B3"/>
    <w:rsid w:val="006A4AD6"/>
    <w:rsid w:val="006A4D8A"/>
    <w:rsid w:val="006A53B8"/>
    <w:rsid w:val="006A6157"/>
    <w:rsid w:val="006A6E28"/>
    <w:rsid w:val="006A77D9"/>
    <w:rsid w:val="006B03F2"/>
    <w:rsid w:val="006B079B"/>
    <w:rsid w:val="006B1614"/>
    <w:rsid w:val="006B17ED"/>
    <w:rsid w:val="006B2C52"/>
    <w:rsid w:val="006B2CC2"/>
    <w:rsid w:val="006B3DA0"/>
    <w:rsid w:val="006B42CD"/>
    <w:rsid w:val="006B53D3"/>
    <w:rsid w:val="006B5A26"/>
    <w:rsid w:val="006B5DCA"/>
    <w:rsid w:val="006B67DB"/>
    <w:rsid w:val="006B691E"/>
    <w:rsid w:val="006B6D77"/>
    <w:rsid w:val="006B7559"/>
    <w:rsid w:val="006B77CE"/>
    <w:rsid w:val="006B7912"/>
    <w:rsid w:val="006C062B"/>
    <w:rsid w:val="006C11AD"/>
    <w:rsid w:val="006C20D9"/>
    <w:rsid w:val="006C2FBC"/>
    <w:rsid w:val="006C32A3"/>
    <w:rsid w:val="006C3E82"/>
    <w:rsid w:val="006C5F0C"/>
    <w:rsid w:val="006C6A41"/>
    <w:rsid w:val="006C7041"/>
    <w:rsid w:val="006C720C"/>
    <w:rsid w:val="006C7322"/>
    <w:rsid w:val="006C77EC"/>
    <w:rsid w:val="006C79DA"/>
    <w:rsid w:val="006D0283"/>
    <w:rsid w:val="006D2A51"/>
    <w:rsid w:val="006D33C0"/>
    <w:rsid w:val="006D385A"/>
    <w:rsid w:val="006D4A88"/>
    <w:rsid w:val="006D4F4A"/>
    <w:rsid w:val="006D51B3"/>
    <w:rsid w:val="006D5AC9"/>
    <w:rsid w:val="006D5EB4"/>
    <w:rsid w:val="006D5ECF"/>
    <w:rsid w:val="006D60DB"/>
    <w:rsid w:val="006D61F1"/>
    <w:rsid w:val="006D6742"/>
    <w:rsid w:val="006D6F17"/>
    <w:rsid w:val="006D70DA"/>
    <w:rsid w:val="006D7269"/>
    <w:rsid w:val="006E01E1"/>
    <w:rsid w:val="006E0795"/>
    <w:rsid w:val="006E0B5D"/>
    <w:rsid w:val="006E1442"/>
    <w:rsid w:val="006E2B55"/>
    <w:rsid w:val="006E30CC"/>
    <w:rsid w:val="006E4198"/>
    <w:rsid w:val="006E4425"/>
    <w:rsid w:val="006E51E2"/>
    <w:rsid w:val="006E5A01"/>
    <w:rsid w:val="006E5ACC"/>
    <w:rsid w:val="006E5BB6"/>
    <w:rsid w:val="006E7A9B"/>
    <w:rsid w:val="006F0ADD"/>
    <w:rsid w:val="006F0F42"/>
    <w:rsid w:val="006F17C3"/>
    <w:rsid w:val="006F1CCA"/>
    <w:rsid w:val="006F2B86"/>
    <w:rsid w:val="006F359B"/>
    <w:rsid w:val="006F3689"/>
    <w:rsid w:val="006F36A2"/>
    <w:rsid w:val="006F57C3"/>
    <w:rsid w:val="006F6A32"/>
    <w:rsid w:val="006F6FAD"/>
    <w:rsid w:val="006F7E8A"/>
    <w:rsid w:val="00700546"/>
    <w:rsid w:val="00701DC6"/>
    <w:rsid w:val="00702818"/>
    <w:rsid w:val="00703DFE"/>
    <w:rsid w:val="007050BF"/>
    <w:rsid w:val="00705CD7"/>
    <w:rsid w:val="00705ED0"/>
    <w:rsid w:val="00706DD2"/>
    <w:rsid w:val="00707062"/>
    <w:rsid w:val="007079FC"/>
    <w:rsid w:val="0071044A"/>
    <w:rsid w:val="00710883"/>
    <w:rsid w:val="00710D9B"/>
    <w:rsid w:val="007124A3"/>
    <w:rsid w:val="00712D65"/>
    <w:rsid w:val="00713CD3"/>
    <w:rsid w:val="00714B8A"/>
    <w:rsid w:val="00715A52"/>
    <w:rsid w:val="007164C5"/>
    <w:rsid w:val="00716D52"/>
    <w:rsid w:val="00717BBD"/>
    <w:rsid w:val="00717D65"/>
    <w:rsid w:val="0072180C"/>
    <w:rsid w:val="00721974"/>
    <w:rsid w:val="00721CDE"/>
    <w:rsid w:val="00721DDA"/>
    <w:rsid w:val="007224C5"/>
    <w:rsid w:val="00722C09"/>
    <w:rsid w:val="007234C5"/>
    <w:rsid w:val="0072444D"/>
    <w:rsid w:val="0072490B"/>
    <w:rsid w:val="0072545F"/>
    <w:rsid w:val="00725469"/>
    <w:rsid w:val="00725715"/>
    <w:rsid w:val="007272C3"/>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16AC"/>
    <w:rsid w:val="007427F5"/>
    <w:rsid w:val="00742EBF"/>
    <w:rsid w:val="00743503"/>
    <w:rsid w:val="00743855"/>
    <w:rsid w:val="007459CF"/>
    <w:rsid w:val="007517A4"/>
    <w:rsid w:val="00751A4F"/>
    <w:rsid w:val="007522F5"/>
    <w:rsid w:val="00753C8E"/>
    <w:rsid w:val="00753DDE"/>
    <w:rsid w:val="007542F2"/>
    <w:rsid w:val="007545C3"/>
    <w:rsid w:val="0075566F"/>
    <w:rsid w:val="00755683"/>
    <w:rsid w:val="00755B24"/>
    <w:rsid w:val="007563F9"/>
    <w:rsid w:val="007576BA"/>
    <w:rsid w:val="007604F1"/>
    <w:rsid w:val="00760A12"/>
    <w:rsid w:val="00760F3C"/>
    <w:rsid w:val="007614DF"/>
    <w:rsid w:val="00761A51"/>
    <w:rsid w:val="00761C30"/>
    <w:rsid w:val="007622ED"/>
    <w:rsid w:val="00763901"/>
    <w:rsid w:val="00763D85"/>
    <w:rsid w:val="00764342"/>
    <w:rsid w:val="00764357"/>
    <w:rsid w:val="00765CC7"/>
    <w:rsid w:val="00766411"/>
    <w:rsid w:val="00766419"/>
    <w:rsid w:val="00766532"/>
    <w:rsid w:val="00766D4C"/>
    <w:rsid w:val="00767717"/>
    <w:rsid w:val="007710C8"/>
    <w:rsid w:val="00771263"/>
    <w:rsid w:val="0077395F"/>
    <w:rsid w:val="00773D1D"/>
    <w:rsid w:val="0077426A"/>
    <w:rsid w:val="00774976"/>
    <w:rsid w:val="00774A21"/>
    <w:rsid w:val="00774EEC"/>
    <w:rsid w:val="00775DCF"/>
    <w:rsid w:val="0077618C"/>
    <w:rsid w:val="00776857"/>
    <w:rsid w:val="00776C7D"/>
    <w:rsid w:val="00777870"/>
    <w:rsid w:val="00777D33"/>
    <w:rsid w:val="0078068B"/>
    <w:rsid w:val="007807B1"/>
    <w:rsid w:val="00780B43"/>
    <w:rsid w:val="0078100F"/>
    <w:rsid w:val="00781037"/>
    <w:rsid w:val="00781A1E"/>
    <w:rsid w:val="00781AD6"/>
    <w:rsid w:val="00782159"/>
    <w:rsid w:val="00784690"/>
    <w:rsid w:val="00785EB0"/>
    <w:rsid w:val="00786B56"/>
    <w:rsid w:val="00787A73"/>
    <w:rsid w:val="00787B6F"/>
    <w:rsid w:val="007906A2"/>
    <w:rsid w:val="00790F52"/>
    <w:rsid w:val="007910A9"/>
    <w:rsid w:val="00791653"/>
    <w:rsid w:val="007916D9"/>
    <w:rsid w:val="00791B45"/>
    <w:rsid w:val="007922CA"/>
    <w:rsid w:val="007923FC"/>
    <w:rsid w:val="0079242D"/>
    <w:rsid w:val="00792A9D"/>
    <w:rsid w:val="00793896"/>
    <w:rsid w:val="007941DF"/>
    <w:rsid w:val="00794444"/>
    <w:rsid w:val="0079468C"/>
    <w:rsid w:val="007955AC"/>
    <w:rsid w:val="00795793"/>
    <w:rsid w:val="00795DC1"/>
    <w:rsid w:val="0079687A"/>
    <w:rsid w:val="00796B5A"/>
    <w:rsid w:val="00797228"/>
    <w:rsid w:val="00797AC4"/>
    <w:rsid w:val="00797C10"/>
    <w:rsid w:val="007A0450"/>
    <w:rsid w:val="007A163A"/>
    <w:rsid w:val="007A1A9E"/>
    <w:rsid w:val="007A1B96"/>
    <w:rsid w:val="007A1DA7"/>
    <w:rsid w:val="007A3669"/>
    <w:rsid w:val="007A3B6E"/>
    <w:rsid w:val="007A46E3"/>
    <w:rsid w:val="007A4BD6"/>
    <w:rsid w:val="007A4C2D"/>
    <w:rsid w:val="007A517D"/>
    <w:rsid w:val="007A5684"/>
    <w:rsid w:val="007A56D2"/>
    <w:rsid w:val="007A56F1"/>
    <w:rsid w:val="007A6062"/>
    <w:rsid w:val="007A72A8"/>
    <w:rsid w:val="007A7892"/>
    <w:rsid w:val="007A79CB"/>
    <w:rsid w:val="007B02EF"/>
    <w:rsid w:val="007B1E88"/>
    <w:rsid w:val="007B2E70"/>
    <w:rsid w:val="007B3ED8"/>
    <w:rsid w:val="007B4C10"/>
    <w:rsid w:val="007B4F3B"/>
    <w:rsid w:val="007B50E5"/>
    <w:rsid w:val="007B6381"/>
    <w:rsid w:val="007B7DD3"/>
    <w:rsid w:val="007C02DD"/>
    <w:rsid w:val="007C08D2"/>
    <w:rsid w:val="007C0AB2"/>
    <w:rsid w:val="007C0B12"/>
    <w:rsid w:val="007C0F6D"/>
    <w:rsid w:val="007C238C"/>
    <w:rsid w:val="007C2534"/>
    <w:rsid w:val="007C3561"/>
    <w:rsid w:val="007C451F"/>
    <w:rsid w:val="007C63BC"/>
    <w:rsid w:val="007C7356"/>
    <w:rsid w:val="007C75A1"/>
    <w:rsid w:val="007C7ADF"/>
    <w:rsid w:val="007C7D9A"/>
    <w:rsid w:val="007D0EBE"/>
    <w:rsid w:val="007D1C44"/>
    <w:rsid w:val="007D1D15"/>
    <w:rsid w:val="007D2698"/>
    <w:rsid w:val="007D3B2C"/>
    <w:rsid w:val="007D6F12"/>
    <w:rsid w:val="007D7679"/>
    <w:rsid w:val="007D7947"/>
    <w:rsid w:val="007E058F"/>
    <w:rsid w:val="007E06B6"/>
    <w:rsid w:val="007E1B9D"/>
    <w:rsid w:val="007E3BE6"/>
    <w:rsid w:val="007E48B5"/>
    <w:rsid w:val="007E5B57"/>
    <w:rsid w:val="007E6121"/>
    <w:rsid w:val="007E709E"/>
    <w:rsid w:val="007E709F"/>
    <w:rsid w:val="007E765F"/>
    <w:rsid w:val="007F087E"/>
    <w:rsid w:val="007F0B33"/>
    <w:rsid w:val="007F0B48"/>
    <w:rsid w:val="007F0BAD"/>
    <w:rsid w:val="007F20ED"/>
    <w:rsid w:val="007F31CE"/>
    <w:rsid w:val="007F3330"/>
    <w:rsid w:val="007F3352"/>
    <w:rsid w:val="007F370B"/>
    <w:rsid w:val="007F4CA3"/>
    <w:rsid w:val="007F578A"/>
    <w:rsid w:val="007F647D"/>
    <w:rsid w:val="007F6D41"/>
    <w:rsid w:val="007F750D"/>
    <w:rsid w:val="007F794F"/>
    <w:rsid w:val="00800AAB"/>
    <w:rsid w:val="00800B4A"/>
    <w:rsid w:val="008012CE"/>
    <w:rsid w:val="008029B2"/>
    <w:rsid w:val="00802E9D"/>
    <w:rsid w:val="00803AA7"/>
    <w:rsid w:val="00804A56"/>
    <w:rsid w:val="00804FDD"/>
    <w:rsid w:val="008059CB"/>
    <w:rsid w:val="00807215"/>
    <w:rsid w:val="0080786B"/>
    <w:rsid w:val="008108CA"/>
    <w:rsid w:val="008117D0"/>
    <w:rsid w:val="00811BDB"/>
    <w:rsid w:val="0081236F"/>
    <w:rsid w:val="008126D3"/>
    <w:rsid w:val="00812EB7"/>
    <w:rsid w:val="008144F4"/>
    <w:rsid w:val="00814968"/>
    <w:rsid w:val="00814A49"/>
    <w:rsid w:val="00816373"/>
    <w:rsid w:val="00816F65"/>
    <w:rsid w:val="00816FFF"/>
    <w:rsid w:val="008172F6"/>
    <w:rsid w:val="00817AC1"/>
    <w:rsid w:val="00817AED"/>
    <w:rsid w:val="0082109C"/>
    <w:rsid w:val="00821290"/>
    <w:rsid w:val="00822912"/>
    <w:rsid w:val="00822C2E"/>
    <w:rsid w:val="00823558"/>
    <w:rsid w:val="00824B7F"/>
    <w:rsid w:val="00824BD3"/>
    <w:rsid w:val="00826240"/>
    <w:rsid w:val="00826A78"/>
    <w:rsid w:val="00826B17"/>
    <w:rsid w:val="0082730A"/>
    <w:rsid w:val="0082792A"/>
    <w:rsid w:val="00830052"/>
    <w:rsid w:val="00830102"/>
    <w:rsid w:val="008303DB"/>
    <w:rsid w:val="008319C0"/>
    <w:rsid w:val="00831E4F"/>
    <w:rsid w:val="00831F0B"/>
    <w:rsid w:val="0083287E"/>
    <w:rsid w:val="008356D0"/>
    <w:rsid w:val="00835E1B"/>
    <w:rsid w:val="00837A14"/>
    <w:rsid w:val="00840E42"/>
    <w:rsid w:val="008412F1"/>
    <w:rsid w:val="00841409"/>
    <w:rsid w:val="0084153A"/>
    <w:rsid w:val="00841BCB"/>
    <w:rsid w:val="00842722"/>
    <w:rsid w:val="008427AF"/>
    <w:rsid w:val="00842CC3"/>
    <w:rsid w:val="00843F52"/>
    <w:rsid w:val="00844F2F"/>
    <w:rsid w:val="008454AE"/>
    <w:rsid w:val="00846521"/>
    <w:rsid w:val="00846CE8"/>
    <w:rsid w:val="00846F8D"/>
    <w:rsid w:val="00847048"/>
    <w:rsid w:val="008471C4"/>
    <w:rsid w:val="00847385"/>
    <w:rsid w:val="00847843"/>
    <w:rsid w:val="00847A88"/>
    <w:rsid w:val="00851C77"/>
    <w:rsid w:val="00851D97"/>
    <w:rsid w:val="008522D3"/>
    <w:rsid w:val="0085249C"/>
    <w:rsid w:val="008524D2"/>
    <w:rsid w:val="0085386D"/>
    <w:rsid w:val="00854ADE"/>
    <w:rsid w:val="008553B2"/>
    <w:rsid w:val="008557ED"/>
    <w:rsid w:val="00855903"/>
    <w:rsid w:val="00855FE8"/>
    <w:rsid w:val="00857D30"/>
    <w:rsid w:val="00860B1A"/>
    <w:rsid w:val="008617FE"/>
    <w:rsid w:val="00861B88"/>
    <w:rsid w:val="00861F7D"/>
    <w:rsid w:val="00862C05"/>
    <w:rsid w:val="00864094"/>
    <w:rsid w:val="00866CE1"/>
    <w:rsid w:val="00870849"/>
    <w:rsid w:val="00870E1A"/>
    <w:rsid w:val="0087189F"/>
    <w:rsid w:val="008724E9"/>
    <w:rsid w:val="00872B81"/>
    <w:rsid w:val="00873FCF"/>
    <w:rsid w:val="008744BC"/>
    <w:rsid w:val="008744D1"/>
    <w:rsid w:val="00875709"/>
    <w:rsid w:val="00876B0A"/>
    <w:rsid w:val="00876C30"/>
    <w:rsid w:val="008807DB"/>
    <w:rsid w:val="00880FB8"/>
    <w:rsid w:val="00882313"/>
    <w:rsid w:val="008827E1"/>
    <w:rsid w:val="0088589D"/>
    <w:rsid w:val="00886116"/>
    <w:rsid w:val="00886E75"/>
    <w:rsid w:val="0088749D"/>
    <w:rsid w:val="00887CEB"/>
    <w:rsid w:val="00887FDD"/>
    <w:rsid w:val="008909A8"/>
    <w:rsid w:val="00890A35"/>
    <w:rsid w:val="00890A6F"/>
    <w:rsid w:val="00890D42"/>
    <w:rsid w:val="0089250E"/>
    <w:rsid w:val="00892A8C"/>
    <w:rsid w:val="00892CAB"/>
    <w:rsid w:val="00892DD6"/>
    <w:rsid w:val="008937A3"/>
    <w:rsid w:val="00893991"/>
    <w:rsid w:val="00895859"/>
    <w:rsid w:val="008958BB"/>
    <w:rsid w:val="00896A68"/>
    <w:rsid w:val="00896C54"/>
    <w:rsid w:val="00897981"/>
    <w:rsid w:val="008A01CB"/>
    <w:rsid w:val="008A0684"/>
    <w:rsid w:val="008A06A2"/>
    <w:rsid w:val="008A09E0"/>
    <w:rsid w:val="008A105A"/>
    <w:rsid w:val="008A1C04"/>
    <w:rsid w:val="008A2779"/>
    <w:rsid w:val="008A3630"/>
    <w:rsid w:val="008A3862"/>
    <w:rsid w:val="008A3AFB"/>
    <w:rsid w:val="008A3DA0"/>
    <w:rsid w:val="008A41BA"/>
    <w:rsid w:val="008A4836"/>
    <w:rsid w:val="008A48D1"/>
    <w:rsid w:val="008A4DCB"/>
    <w:rsid w:val="008A6037"/>
    <w:rsid w:val="008A6F63"/>
    <w:rsid w:val="008A7415"/>
    <w:rsid w:val="008B0206"/>
    <w:rsid w:val="008B0295"/>
    <w:rsid w:val="008B17B6"/>
    <w:rsid w:val="008B193A"/>
    <w:rsid w:val="008B1963"/>
    <w:rsid w:val="008B37A5"/>
    <w:rsid w:val="008B3999"/>
    <w:rsid w:val="008B49B0"/>
    <w:rsid w:val="008B4B8C"/>
    <w:rsid w:val="008B525E"/>
    <w:rsid w:val="008B5D73"/>
    <w:rsid w:val="008B6404"/>
    <w:rsid w:val="008B6802"/>
    <w:rsid w:val="008B690E"/>
    <w:rsid w:val="008B74D7"/>
    <w:rsid w:val="008C0FE3"/>
    <w:rsid w:val="008C1158"/>
    <w:rsid w:val="008C2CA3"/>
    <w:rsid w:val="008C2CB9"/>
    <w:rsid w:val="008C2E48"/>
    <w:rsid w:val="008C57AC"/>
    <w:rsid w:val="008C6582"/>
    <w:rsid w:val="008C6838"/>
    <w:rsid w:val="008C6865"/>
    <w:rsid w:val="008C7512"/>
    <w:rsid w:val="008D07E1"/>
    <w:rsid w:val="008D0FF4"/>
    <w:rsid w:val="008D1021"/>
    <w:rsid w:val="008D10EE"/>
    <w:rsid w:val="008D2A54"/>
    <w:rsid w:val="008D3BBA"/>
    <w:rsid w:val="008D489F"/>
    <w:rsid w:val="008D4A72"/>
    <w:rsid w:val="008D7410"/>
    <w:rsid w:val="008D76B0"/>
    <w:rsid w:val="008E0693"/>
    <w:rsid w:val="008E0F85"/>
    <w:rsid w:val="008E17AF"/>
    <w:rsid w:val="008E1A89"/>
    <w:rsid w:val="008E1E97"/>
    <w:rsid w:val="008E3612"/>
    <w:rsid w:val="008E36A5"/>
    <w:rsid w:val="008E3CB9"/>
    <w:rsid w:val="008E52F6"/>
    <w:rsid w:val="008E7144"/>
    <w:rsid w:val="008E76FC"/>
    <w:rsid w:val="008F2A5A"/>
    <w:rsid w:val="008F398B"/>
    <w:rsid w:val="008F3EF5"/>
    <w:rsid w:val="008F4A59"/>
    <w:rsid w:val="008F50E2"/>
    <w:rsid w:val="008F5B12"/>
    <w:rsid w:val="008F61A4"/>
    <w:rsid w:val="008F673C"/>
    <w:rsid w:val="008F6AAD"/>
    <w:rsid w:val="008F6F99"/>
    <w:rsid w:val="008F7227"/>
    <w:rsid w:val="008F7726"/>
    <w:rsid w:val="00901116"/>
    <w:rsid w:val="00902874"/>
    <w:rsid w:val="00903819"/>
    <w:rsid w:val="00905391"/>
    <w:rsid w:val="00905495"/>
    <w:rsid w:val="0090632C"/>
    <w:rsid w:val="00906B13"/>
    <w:rsid w:val="00906CE8"/>
    <w:rsid w:val="00907713"/>
    <w:rsid w:val="009079F8"/>
    <w:rsid w:val="00910677"/>
    <w:rsid w:val="00910AB5"/>
    <w:rsid w:val="00911E91"/>
    <w:rsid w:val="009127B8"/>
    <w:rsid w:val="0091338C"/>
    <w:rsid w:val="00913C4B"/>
    <w:rsid w:val="0091587E"/>
    <w:rsid w:val="00915D7F"/>
    <w:rsid w:val="00916B8A"/>
    <w:rsid w:val="00920C4E"/>
    <w:rsid w:val="009212AC"/>
    <w:rsid w:val="009220F6"/>
    <w:rsid w:val="00922338"/>
    <w:rsid w:val="00923861"/>
    <w:rsid w:val="0092428F"/>
    <w:rsid w:val="00924652"/>
    <w:rsid w:val="00924753"/>
    <w:rsid w:val="0092550E"/>
    <w:rsid w:val="009255C6"/>
    <w:rsid w:val="0092599B"/>
    <w:rsid w:val="00925AC4"/>
    <w:rsid w:val="00925CEC"/>
    <w:rsid w:val="0092603D"/>
    <w:rsid w:val="00927870"/>
    <w:rsid w:val="0093076F"/>
    <w:rsid w:val="009311BA"/>
    <w:rsid w:val="00931774"/>
    <w:rsid w:val="009321C2"/>
    <w:rsid w:val="00932622"/>
    <w:rsid w:val="00932748"/>
    <w:rsid w:val="009328CB"/>
    <w:rsid w:val="00932935"/>
    <w:rsid w:val="00932AFC"/>
    <w:rsid w:val="00932DF4"/>
    <w:rsid w:val="0093370A"/>
    <w:rsid w:val="00935870"/>
    <w:rsid w:val="00935BA4"/>
    <w:rsid w:val="00935D33"/>
    <w:rsid w:val="00936BD2"/>
    <w:rsid w:val="00937A59"/>
    <w:rsid w:val="00940CFF"/>
    <w:rsid w:val="00942A6A"/>
    <w:rsid w:val="00943EBB"/>
    <w:rsid w:val="00944D3F"/>
    <w:rsid w:val="009457CB"/>
    <w:rsid w:val="00945869"/>
    <w:rsid w:val="00945A84"/>
    <w:rsid w:val="00946293"/>
    <w:rsid w:val="00946AF5"/>
    <w:rsid w:val="00947BC9"/>
    <w:rsid w:val="00947F1D"/>
    <w:rsid w:val="0095095A"/>
    <w:rsid w:val="00951425"/>
    <w:rsid w:val="0095187E"/>
    <w:rsid w:val="00951DFB"/>
    <w:rsid w:val="009531BD"/>
    <w:rsid w:val="00953603"/>
    <w:rsid w:val="00953663"/>
    <w:rsid w:val="00953808"/>
    <w:rsid w:val="009544BF"/>
    <w:rsid w:val="00954992"/>
    <w:rsid w:val="0095619B"/>
    <w:rsid w:val="00956A06"/>
    <w:rsid w:val="00961136"/>
    <w:rsid w:val="00962D5A"/>
    <w:rsid w:val="009630F7"/>
    <w:rsid w:val="00963598"/>
    <w:rsid w:val="009659CD"/>
    <w:rsid w:val="00966A26"/>
    <w:rsid w:val="00966A43"/>
    <w:rsid w:val="00967BFD"/>
    <w:rsid w:val="00970D32"/>
    <w:rsid w:val="0097108B"/>
    <w:rsid w:val="00972B71"/>
    <w:rsid w:val="00974045"/>
    <w:rsid w:val="009740DC"/>
    <w:rsid w:val="009743C1"/>
    <w:rsid w:val="00974C39"/>
    <w:rsid w:val="00974F18"/>
    <w:rsid w:val="00974F5F"/>
    <w:rsid w:val="0097510A"/>
    <w:rsid w:val="00975D97"/>
    <w:rsid w:val="00975EF9"/>
    <w:rsid w:val="00976397"/>
    <w:rsid w:val="00976545"/>
    <w:rsid w:val="009773C6"/>
    <w:rsid w:val="009773C8"/>
    <w:rsid w:val="0098463E"/>
    <w:rsid w:val="0098486C"/>
    <w:rsid w:val="00985433"/>
    <w:rsid w:val="0098571D"/>
    <w:rsid w:val="00985A7E"/>
    <w:rsid w:val="00987273"/>
    <w:rsid w:val="0099062B"/>
    <w:rsid w:val="009908EC"/>
    <w:rsid w:val="009926D0"/>
    <w:rsid w:val="00992C1B"/>
    <w:rsid w:val="00993077"/>
    <w:rsid w:val="00993876"/>
    <w:rsid w:val="009940AA"/>
    <w:rsid w:val="00994286"/>
    <w:rsid w:val="00994CDE"/>
    <w:rsid w:val="00995542"/>
    <w:rsid w:val="009956D0"/>
    <w:rsid w:val="00996D2C"/>
    <w:rsid w:val="009976C1"/>
    <w:rsid w:val="009A01D0"/>
    <w:rsid w:val="009A0AB5"/>
    <w:rsid w:val="009A223E"/>
    <w:rsid w:val="009A2FCE"/>
    <w:rsid w:val="009A71F0"/>
    <w:rsid w:val="009A7B57"/>
    <w:rsid w:val="009A7D0E"/>
    <w:rsid w:val="009B088C"/>
    <w:rsid w:val="009B1124"/>
    <w:rsid w:val="009B1793"/>
    <w:rsid w:val="009B1D83"/>
    <w:rsid w:val="009B256C"/>
    <w:rsid w:val="009B25DB"/>
    <w:rsid w:val="009B3577"/>
    <w:rsid w:val="009B36B4"/>
    <w:rsid w:val="009B387E"/>
    <w:rsid w:val="009B3AC5"/>
    <w:rsid w:val="009B4484"/>
    <w:rsid w:val="009B47DE"/>
    <w:rsid w:val="009B59F1"/>
    <w:rsid w:val="009B680B"/>
    <w:rsid w:val="009B709F"/>
    <w:rsid w:val="009B799F"/>
    <w:rsid w:val="009B7D9D"/>
    <w:rsid w:val="009C047F"/>
    <w:rsid w:val="009C088D"/>
    <w:rsid w:val="009C2700"/>
    <w:rsid w:val="009C292F"/>
    <w:rsid w:val="009C2B88"/>
    <w:rsid w:val="009C38D4"/>
    <w:rsid w:val="009C51CB"/>
    <w:rsid w:val="009C6D3B"/>
    <w:rsid w:val="009D09F7"/>
    <w:rsid w:val="009D1EAA"/>
    <w:rsid w:val="009D2856"/>
    <w:rsid w:val="009D293C"/>
    <w:rsid w:val="009D2B0D"/>
    <w:rsid w:val="009D38D4"/>
    <w:rsid w:val="009D3992"/>
    <w:rsid w:val="009D3B6B"/>
    <w:rsid w:val="009D471F"/>
    <w:rsid w:val="009D5610"/>
    <w:rsid w:val="009D5641"/>
    <w:rsid w:val="009D695D"/>
    <w:rsid w:val="009D6DC4"/>
    <w:rsid w:val="009E0908"/>
    <w:rsid w:val="009E1BE8"/>
    <w:rsid w:val="009E1C6C"/>
    <w:rsid w:val="009E1D25"/>
    <w:rsid w:val="009E3036"/>
    <w:rsid w:val="009E3941"/>
    <w:rsid w:val="009E414F"/>
    <w:rsid w:val="009E4765"/>
    <w:rsid w:val="009E4E14"/>
    <w:rsid w:val="009E4F6A"/>
    <w:rsid w:val="009E59D2"/>
    <w:rsid w:val="009E5DD7"/>
    <w:rsid w:val="009E61D2"/>
    <w:rsid w:val="009F0505"/>
    <w:rsid w:val="009F071D"/>
    <w:rsid w:val="009F07EB"/>
    <w:rsid w:val="009F0AC9"/>
    <w:rsid w:val="009F1ECF"/>
    <w:rsid w:val="009F39C8"/>
    <w:rsid w:val="009F40F1"/>
    <w:rsid w:val="009F4429"/>
    <w:rsid w:val="009F78F0"/>
    <w:rsid w:val="009F7D5C"/>
    <w:rsid w:val="00A00310"/>
    <w:rsid w:val="00A0051E"/>
    <w:rsid w:val="00A00DB1"/>
    <w:rsid w:val="00A02135"/>
    <w:rsid w:val="00A02621"/>
    <w:rsid w:val="00A03B20"/>
    <w:rsid w:val="00A04118"/>
    <w:rsid w:val="00A0427E"/>
    <w:rsid w:val="00A05A52"/>
    <w:rsid w:val="00A05F4E"/>
    <w:rsid w:val="00A06A08"/>
    <w:rsid w:val="00A07B93"/>
    <w:rsid w:val="00A10456"/>
    <w:rsid w:val="00A10DD2"/>
    <w:rsid w:val="00A118AD"/>
    <w:rsid w:val="00A11BF6"/>
    <w:rsid w:val="00A1392D"/>
    <w:rsid w:val="00A141D4"/>
    <w:rsid w:val="00A1431A"/>
    <w:rsid w:val="00A14728"/>
    <w:rsid w:val="00A1491D"/>
    <w:rsid w:val="00A14A74"/>
    <w:rsid w:val="00A14BB6"/>
    <w:rsid w:val="00A14BCD"/>
    <w:rsid w:val="00A157FB"/>
    <w:rsid w:val="00A15DFA"/>
    <w:rsid w:val="00A16AAB"/>
    <w:rsid w:val="00A16AF9"/>
    <w:rsid w:val="00A16F40"/>
    <w:rsid w:val="00A176AF"/>
    <w:rsid w:val="00A17B1F"/>
    <w:rsid w:val="00A204A8"/>
    <w:rsid w:val="00A21540"/>
    <w:rsid w:val="00A2170E"/>
    <w:rsid w:val="00A22BE9"/>
    <w:rsid w:val="00A23505"/>
    <w:rsid w:val="00A236DE"/>
    <w:rsid w:val="00A241E0"/>
    <w:rsid w:val="00A2439F"/>
    <w:rsid w:val="00A248F2"/>
    <w:rsid w:val="00A25439"/>
    <w:rsid w:val="00A25B12"/>
    <w:rsid w:val="00A25CB7"/>
    <w:rsid w:val="00A26AB9"/>
    <w:rsid w:val="00A30DD5"/>
    <w:rsid w:val="00A312EA"/>
    <w:rsid w:val="00A31424"/>
    <w:rsid w:val="00A32176"/>
    <w:rsid w:val="00A33692"/>
    <w:rsid w:val="00A35083"/>
    <w:rsid w:val="00A36666"/>
    <w:rsid w:val="00A3777B"/>
    <w:rsid w:val="00A3782A"/>
    <w:rsid w:val="00A40370"/>
    <w:rsid w:val="00A4128C"/>
    <w:rsid w:val="00A41F7E"/>
    <w:rsid w:val="00A42FC9"/>
    <w:rsid w:val="00A4319C"/>
    <w:rsid w:val="00A4361F"/>
    <w:rsid w:val="00A445B7"/>
    <w:rsid w:val="00A446DE"/>
    <w:rsid w:val="00A4509A"/>
    <w:rsid w:val="00A45F4F"/>
    <w:rsid w:val="00A500F3"/>
    <w:rsid w:val="00A50424"/>
    <w:rsid w:val="00A51DE9"/>
    <w:rsid w:val="00A52110"/>
    <w:rsid w:val="00A527CF"/>
    <w:rsid w:val="00A52DB1"/>
    <w:rsid w:val="00A5363A"/>
    <w:rsid w:val="00A53ADC"/>
    <w:rsid w:val="00A53C6D"/>
    <w:rsid w:val="00A54380"/>
    <w:rsid w:val="00A54947"/>
    <w:rsid w:val="00A54A40"/>
    <w:rsid w:val="00A55639"/>
    <w:rsid w:val="00A5584C"/>
    <w:rsid w:val="00A5676E"/>
    <w:rsid w:val="00A573A9"/>
    <w:rsid w:val="00A57D4E"/>
    <w:rsid w:val="00A61213"/>
    <w:rsid w:val="00A616EF"/>
    <w:rsid w:val="00A62B8C"/>
    <w:rsid w:val="00A63CD1"/>
    <w:rsid w:val="00A6503E"/>
    <w:rsid w:val="00A65969"/>
    <w:rsid w:val="00A65CE8"/>
    <w:rsid w:val="00A667E4"/>
    <w:rsid w:val="00A667F7"/>
    <w:rsid w:val="00A66DA8"/>
    <w:rsid w:val="00A6703B"/>
    <w:rsid w:val="00A67047"/>
    <w:rsid w:val="00A672EF"/>
    <w:rsid w:val="00A701F6"/>
    <w:rsid w:val="00A7035E"/>
    <w:rsid w:val="00A70748"/>
    <w:rsid w:val="00A70C72"/>
    <w:rsid w:val="00A71E93"/>
    <w:rsid w:val="00A71F05"/>
    <w:rsid w:val="00A71FCD"/>
    <w:rsid w:val="00A72F25"/>
    <w:rsid w:val="00A734A5"/>
    <w:rsid w:val="00A739D2"/>
    <w:rsid w:val="00A73E33"/>
    <w:rsid w:val="00A7439E"/>
    <w:rsid w:val="00A74F16"/>
    <w:rsid w:val="00A76648"/>
    <w:rsid w:val="00A769BE"/>
    <w:rsid w:val="00A810A5"/>
    <w:rsid w:val="00A81205"/>
    <w:rsid w:val="00A81C0D"/>
    <w:rsid w:val="00A81CC4"/>
    <w:rsid w:val="00A824E5"/>
    <w:rsid w:val="00A8260B"/>
    <w:rsid w:val="00A836BC"/>
    <w:rsid w:val="00A83AB2"/>
    <w:rsid w:val="00A83CD0"/>
    <w:rsid w:val="00A84981"/>
    <w:rsid w:val="00A84AC9"/>
    <w:rsid w:val="00A85A37"/>
    <w:rsid w:val="00A85BAC"/>
    <w:rsid w:val="00A87197"/>
    <w:rsid w:val="00A876D6"/>
    <w:rsid w:val="00A901B8"/>
    <w:rsid w:val="00A91BD6"/>
    <w:rsid w:val="00A91D8F"/>
    <w:rsid w:val="00A9237F"/>
    <w:rsid w:val="00A92819"/>
    <w:rsid w:val="00A92965"/>
    <w:rsid w:val="00A92AB9"/>
    <w:rsid w:val="00A9301D"/>
    <w:rsid w:val="00A9371C"/>
    <w:rsid w:val="00A9426A"/>
    <w:rsid w:val="00A9427B"/>
    <w:rsid w:val="00A95A02"/>
    <w:rsid w:val="00A95D38"/>
    <w:rsid w:val="00A9668B"/>
    <w:rsid w:val="00A96BFB"/>
    <w:rsid w:val="00A97C80"/>
    <w:rsid w:val="00A97F2D"/>
    <w:rsid w:val="00AA003F"/>
    <w:rsid w:val="00AA07AF"/>
    <w:rsid w:val="00AA0B04"/>
    <w:rsid w:val="00AA1073"/>
    <w:rsid w:val="00AA1595"/>
    <w:rsid w:val="00AA31CA"/>
    <w:rsid w:val="00AA4173"/>
    <w:rsid w:val="00AA45BF"/>
    <w:rsid w:val="00AA4A39"/>
    <w:rsid w:val="00AA4B1A"/>
    <w:rsid w:val="00AA5D9B"/>
    <w:rsid w:val="00AA6699"/>
    <w:rsid w:val="00AA6BD4"/>
    <w:rsid w:val="00AA7851"/>
    <w:rsid w:val="00AB037A"/>
    <w:rsid w:val="00AB1880"/>
    <w:rsid w:val="00AB19BA"/>
    <w:rsid w:val="00AB1D6A"/>
    <w:rsid w:val="00AB2718"/>
    <w:rsid w:val="00AB2F33"/>
    <w:rsid w:val="00AB3727"/>
    <w:rsid w:val="00AB3DBB"/>
    <w:rsid w:val="00AB620F"/>
    <w:rsid w:val="00AB6A15"/>
    <w:rsid w:val="00AB6AFA"/>
    <w:rsid w:val="00AB6C52"/>
    <w:rsid w:val="00AB7814"/>
    <w:rsid w:val="00AB7F2D"/>
    <w:rsid w:val="00AC03EB"/>
    <w:rsid w:val="00AC122A"/>
    <w:rsid w:val="00AC14F1"/>
    <w:rsid w:val="00AC195F"/>
    <w:rsid w:val="00AC2D54"/>
    <w:rsid w:val="00AC3BD2"/>
    <w:rsid w:val="00AC3DC6"/>
    <w:rsid w:val="00AC406A"/>
    <w:rsid w:val="00AC413C"/>
    <w:rsid w:val="00AC44C3"/>
    <w:rsid w:val="00AC547C"/>
    <w:rsid w:val="00AC5679"/>
    <w:rsid w:val="00AC6047"/>
    <w:rsid w:val="00AC71DE"/>
    <w:rsid w:val="00AC7D8F"/>
    <w:rsid w:val="00AC7E2E"/>
    <w:rsid w:val="00AD0FD7"/>
    <w:rsid w:val="00AD1265"/>
    <w:rsid w:val="00AD209D"/>
    <w:rsid w:val="00AD25B9"/>
    <w:rsid w:val="00AD2DE8"/>
    <w:rsid w:val="00AD32D4"/>
    <w:rsid w:val="00AD4B0B"/>
    <w:rsid w:val="00AE1BD6"/>
    <w:rsid w:val="00AE1D46"/>
    <w:rsid w:val="00AE1F64"/>
    <w:rsid w:val="00AE1F79"/>
    <w:rsid w:val="00AE236D"/>
    <w:rsid w:val="00AE323D"/>
    <w:rsid w:val="00AE4FCA"/>
    <w:rsid w:val="00AE5A55"/>
    <w:rsid w:val="00AE6003"/>
    <w:rsid w:val="00AE624F"/>
    <w:rsid w:val="00AE6B99"/>
    <w:rsid w:val="00AE6BEC"/>
    <w:rsid w:val="00AE7040"/>
    <w:rsid w:val="00AE7CC1"/>
    <w:rsid w:val="00AE7ECE"/>
    <w:rsid w:val="00AF0702"/>
    <w:rsid w:val="00AF0AA5"/>
    <w:rsid w:val="00AF0B3A"/>
    <w:rsid w:val="00AF0EBE"/>
    <w:rsid w:val="00AF0EFB"/>
    <w:rsid w:val="00AF13E6"/>
    <w:rsid w:val="00AF2458"/>
    <w:rsid w:val="00AF2889"/>
    <w:rsid w:val="00AF2C5F"/>
    <w:rsid w:val="00AF35B9"/>
    <w:rsid w:val="00AF4286"/>
    <w:rsid w:val="00AF498B"/>
    <w:rsid w:val="00AF5A98"/>
    <w:rsid w:val="00AF5EF9"/>
    <w:rsid w:val="00AF60C2"/>
    <w:rsid w:val="00AF6201"/>
    <w:rsid w:val="00AF6D36"/>
    <w:rsid w:val="00AF7466"/>
    <w:rsid w:val="00AF75BE"/>
    <w:rsid w:val="00AF76C5"/>
    <w:rsid w:val="00AF79C9"/>
    <w:rsid w:val="00AF7E41"/>
    <w:rsid w:val="00B0168B"/>
    <w:rsid w:val="00B02A47"/>
    <w:rsid w:val="00B036AC"/>
    <w:rsid w:val="00B038D8"/>
    <w:rsid w:val="00B03C44"/>
    <w:rsid w:val="00B052E0"/>
    <w:rsid w:val="00B05AD8"/>
    <w:rsid w:val="00B072BD"/>
    <w:rsid w:val="00B113AC"/>
    <w:rsid w:val="00B1176B"/>
    <w:rsid w:val="00B11D18"/>
    <w:rsid w:val="00B120E8"/>
    <w:rsid w:val="00B127B0"/>
    <w:rsid w:val="00B13407"/>
    <w:rsid w:val="00B13F7B"/>
    <w:rsid w:val="00B14629"/>
    <w:rsid w:val="00B151D8"/>
    <w:rsid w:val="00B15C8E"/>
    <w:rsid w:val="00B163CF"/>
    <w:rsid w:val="00B164C8"/>
    <w:rsid w:val="00B166DE"/>
    <w:rsid w:val="00B16D65"/>
    <w:rsid w:val="00B17634"/>
    <w:rsid w:val="00B1780E"/>
    <w:rsid w:val="00B1781D"/>
    <w:rsid w:val="00B17DAF"/>
    <w:rsid w:val="00B203AE"/>
    <w:rsid w:val="00B209FE"/>
    <w:rsid w:val="00B2157C"/>
    <w:rsid w:val="00B2243A"/>
    <w:rsid w:val="00B228FE"/>
    <w:rsid w:val="00B230E1"/>
    <w:rsid w:val="00B23940"/>
    <w:rsid w:val="00B240C6"/>
    <w:rsid w:val="00B24E42"/>
    <w:rsid w:val="00B25A51"/>
    <w:rsid w:val="00B25EF8"/>
    <w:rsid w:val="00B25F29"/>
    <w:rsid w:val="00B2631A"/>
    <w:rsid w:val="00B26937"/>
    <w:rsid w:val="00B26CD2"/>
    <w:rsid w:val="00B26E42"/>
    <w:rsid w:val="00B274DC"/>
    <w:rsid w:val="00B27829"/>
    <w:rsid w:val="00B27B99"/>
    <w:rsid w:val="00B30111"/>
    <w:rsid w:val="00B31A7E"/>
    <w:rsid w:val="00B31B29"/>
    <w:rsid w:val="00B328E4"/>
    <w:rsid w:val="00B33DDE"/>
    <w:rsid w:val="00B33FB0"/>
    <w:rsid w:val="00B347F3"/>
    <w:rsid w:val="00B34B00"/>
    <w:rsid w:val="00B34C23"/>
    <w:rsid w:val="00B34E43"/>
    <w:rsid w:val="00B34E48"/>
    <w:rsid w:val="00B36022"/>
    <w:rsid w:val="00B36231"/>
    <w:rsid w:val="00B402FF"/>
    <w:rsid w:val="00B40580"/>
    <w:rsid w:val="00B40D56"/>
    <w:rsid w:val="00B40F7E"/>
    <w:rsid w:val="00B4180E"/>
    <w:rsid w:val="00B41E9D"/>
    <w:rsid w:val="00B42C03"/>
    <w:rsid w:val="00B44562"/>
    <w:rsid w:val="00B45786"/>
    <w:rsid w:val="00B45A2B"/>
    <w:rsid w:val="00B46CBE"/>
    <w:rsid w:val="00B50F4A"/>
    <w:rsid w:val="00B51B73"/>
    <w:rsid w:val="00B52542"/>
    <w:rsid w:val="00B5299E"/>
    <w:rsid w:val="00B53074"/>
    <w:rsid w:val="00B57760"/>
    <w:rsid w:val="00B605F7"/>
    <w:rsid w:val="00B60EF2"/>
    <w:rsid w:val="00B6105C"/>
    <w:rsid w:val="00B61FFB"/>
    <w:rsid w:val="00B6411B"/>
    <w:rsid w:val="00B6501B"/>
    <w:rsid w:val="00B6736F"/>
    <w:rsid w:val="00B676C8"/>
    <w:rsid w:val="00B67D0C"/>
    <w:rsid w:val="00B70ACC"/>
    <w:rsid w:val="00B72011"/>
    <w:rsid w:val="00B72128"/>
    <w:rsid w:val="00B72356"/>
    <w:rsid w:val="00B7236D"/>
    <w:rsid w:val="00B74581"/>
    <w:rsid w:val="00B74D31"/>
    <w:rsid w:val="00B751A1"/>
    <w:rsid w:val="00B760B4"/>
    <w:rsid w:val="00B778BE"/>
    <w:rsid w:val="00B77949"/>
    <w:rsid w:val="00B80D45"/>
    <w:rsid w:val="00B80EAF"/>
    <w:rsid w:val="00B80FBA"/>
    <w:rsid w:val="00B81584"/>
    <w:rsid w:val="00B815D5"/>
    <w:rsid w:val="00B820FE"/>
    <w:rsid w:val="00B8286B"/>
    <w:rsid w:val="00B839CD"/>
    <w:rsid w:val="00B83D3E"/>
    <w:rsid w:val="00B83DEE"/>
    <w:rsid w:val="00B83E6C"/>
    <w:rsid w:val="00B84CE8"/>
    <w:rsid w:val="00B85B3C"/>
    <w:rsid w:val="00B86A0E"/>
    <w:rsid w:val="00B87F33"/>
    <w:rsid w:val="00B90070"/>
    <w:rsid w:val="00B91320"/>
    <w:rsid w:val="00B91B39"/>
    <w:rsid w:val="00B92F62"/>
    <w:rsid w:val="00B93802"/>
    <w:rsid w:val="00B95152"/>
    <w:rsid w:val="00B952FB"/>
    <w:rsid w:val="00B96462"/>
    <w:rsid w:val="00B971FD"/>
    <w:rsid w:val="00BA07AD"/>
    <w:rsid w:val="00BA0EBF"/>
    <w:rsid w:val="00BA1999"/>
    <w:rsid w:val="00BA1DE6"/>
    <w:rsid w:val="00BA1EBC"/>
    <w:rsid w:val="00BA328A"/>
    <w:rsid w:val="00BA374C"/>
    <w:rsid w:val="00BA3D47"/>
    <w:rsid w:val="00BA40B3"/>
    <w:rsid w:val="00BA465A"/>
    <w:rsid w:val="00BA47A1"/>
    <w:rsid w:val="00BA5659"/>
    <w:rsid w:val="00BA58C2"/>
    <w:rsid w:val="00BA5A4F"/>
    <w:rsid w:val="00BA5BAD"/>
    <w:rsid w:val="00BA600F"/>
    <w:rsid w:val="00BA6299"/>
    <w:rsid w:val="00BA649A"/>
    <w:rsid w:val="00BA7B4D"/>
    <w:rsid w:val="00BB0418"/>
    <w:rsid w:val="00BB05C1"/>
    <w:rsid w:val="00BB0A81"/>
    <w:rsid w:val="00BB18BD"/>
    <w:rsid w:val="00BB1A99"/>
    <w:rsid w:val="00BB2C7B"/>
    <w:rsid w:val="00BB3E9A"/>
    <w:rsid w:val="00BB4E91"/>
    <w:rsid w:val="00BB5A6E"/>
    <w:rsid w:val="00BB674F"/>
    <w:rsid w:val="00BB6764"/>
    <w:rsid w:val="00BB69AD"/>
    <w:rsid w:val="00BB6E1C"/>
    <w:rsid w:val="00BB739E"/>
    <w:rsid w:val="00BC019B"/>
    <w:rsid w:val="00BC0490"/>
    <w:rsid w:val="00BC100F"/>
    <w:rsid w:val="00BC258C"/>
    <w:rsid w:val="00BC2E3E"/>
    <w:rsid w:val="00BC3142"/>
    <w:rsid w:val="00BC335D"/>
    <w:rsid w:val="00BC3A20"/>
    <w:rsid w:val="00BC3C0E"/>
    <w:rsid w:val="00BC52C9"/>
    <w:rsid w:val="00BC5ABD"/>
    <w:rsid w:val="00BC6BDA"/>
    <w:rsid w:val="00BC6DAD"/>
    <w:rsid w:val="00BD10C8"/>
    <w:rsid w:val="00BD16E8"/>
    <w:rsid w:val="00BD255E"/>
    <w:rsid w:val="00BD2C6A"/>
    <w:rsid w:val="00BD2E63"/>
    <w:rsid w:val="00BD6022"/>
    <w:rsid w:val="00BD60A5"/>
    <w:rsid w:val="00BD60FF"/>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0A1B"/>
    <w:rsid w:val="00BF108E"/>
    <w:rsid w:val="00BF15F0"/>
    <w:rsid w:val="00BF1BD6"/>
    <w:rsid w:val="00BF1C6B"/>
    <w:rsid w:val="00BF3658"/>
    <w:rsid w:val="00BF3F9C"/>
    <w:rsid w:val="00BF49B0"/>
    <w:rsid w:val="00BF59F4"/>
    <w:rsid w:val="00BF601D"/>
    <w:rsid w:val="00BF6820"/>
    <w:rsid w:val="00BF74C7"/>
    <w:rsid w:val="00C00F72"/>
    <w:rsid w:val="00C01D3E"/>
    <w:rsid w:val="00C01DDE"/>
    <w:rsid w:val="00C025B3"/>
    <w:rsid w:val="00C03EAD"/>
    <w:rsid w:val="00C03FFD"/>
    <w:rsid w:val="00C04D10"/>
    <w:rsid w:val="00C05116"/>
    <w:rsid w:val="00C0606C"/>
    <w:rsid w:val="00C063AD"/>
    <w:rsid w:val="00C0674F"/>
    <w:rsid w:val="00C0696D"/>
    <w:rsid w:val="00C0797C"/>
    <w:rsid w:val="00C1086B"/>
    <w:rsid w:val="00C128D8"/>
    <w:rsid w:val="00C12E3D"/>
    <w:rsid w:val="00C12ECA"/>
    <w:rsid w:val="00C13840"/>
    <w:rsid w:val="00C141C9"/>
    <w:rsid w:val="00C14FD6"/>
    <w:rsid w:val="00C15BA8"/>
    <w:rsid w:val="00C17751"/>
    <w:rsid w:val="00C17A3D"/>
    <w:rsid w:val="00C203D4"/>
    <w:rsid w:val="00C21E75"/>
    <w:rsid w:val="00C22D7A"/>
    <w:rsid w:val="00C23D65"/>
    <w:rsid w:val="00C24009"/>
    <w:rsid w:val="00C25FD4"/>
    <w:rsid w:val="00C26C41"/>
    <w:rsid w:val="00C26CA2"/>
    <w:rsid w:val="00C27744"/>
    <w:rsid w:val="00C30062"/>
    <w:rsid w:val="00C3034F"/>
    <w:rsid w:val="00C31072"/>
    <w:rsid w:val="00C3162E"/>
    <w:rsid w:val="00C3202D"/>
    <w:rsid w:val="00C32603"/>
    <w:rsid w:val="00C32AD1"/>
    <w:rsid w:val="00C330BA"/>
    <w:rsid w:val="00C3343D"/>
    <w:rsid w:val="00C33A68"/>
    <w:rsid w:val="00C35184"/>
    <w:rsid w:val="00C35711"/>
    <w:rsid w:val="00C3578C"/>
    <w:rsid w:val="00C36094"/>
    <w:rsid w:val="00C363B9"/>
    <w:rsid w:val="00C36C10"/>
    <w:rsid w:val="00C36D34"/>
    <w:rsid w:val="00C36DC8"/>
    <w:rsid w:val="00C37F61"/>
    <w:rsid w:val="00C410D1"/>
    <w:rsid w:val="00C4672B"/>
    <w:rsid w:val="00C468E9"/>
    <w:rsid w:val="00C46D5D"/>
    <w:rsid w:val="00C4747B"/>
    <w:rsid w:val="00C50971"/>
    <w:rsid w:val="00C518BE"/>
    <w:rsid w:val="00C52BC8"/>
    <w:rsid w:val="00C52E2C"/>
    <w:rsid w:val="00C54E0A"/>
    <w:rsid w:val="00C55424"/>
    <w:rsid w:val="00C5551A"/>
    <w:rsid w:val="00C55F54"/>
    <w:rsid w:val="00C565EB"/>
    <w:rsid w:val="00C56B47"/>
    <w:rsid w:val="00C5760E"/>
    <w:rsid w:val="00C5770E"/>
    <w:rsid w:val="00C6150A"/>
    <w:rsid w:val="00C6154C"/>
    <w:rsid w:val="00C61594"/>
    <w:rsid w:val="00C620D3"/>
    <w:rsid w:val="00C62AC5"/>
    <w:rsid w:val="00C630AC"/>
    <w:rsid w:val="00C6410B"/>
    <w:rsid w:val="00C64265"/>
    <w:rsid w:val="00C6448D"/>
    <w:rsid w:val="00C64564"/>
    <w:rsid w:val="00C64F92"/>
    <w:rsid w:val="00C658EB"/>
    <w:rsid w:val="00C6664D"/>
    <w:rsid w:val="00C666F1"/>
    <w:rsid w:val="00C66CBE"/>
    <w:rsid w:val="00C67342"/>
    <w:rsid w:val="00C67743"/>
    <w:rsid w:val="00C67A0D"/>
    <w:rsid w:val="00C704C0"/>
    <w:rsid w:val="00C70B92"/>
    <w:rsid w:val="00C7227F"/>
    <w:rsid w:val="00C7284E"/>
    <w:rsid w:val="00C731F5"/>
    <w:rsid w:val="00C73A7C"/>
    <w:rsid w:val="00C73DF2"/>
    <w:rsid w:val="00C73F8B"/>
    <w:rsid w:val="00C7417D"/>
    <w:rsid w:val="00C74DF9"/>
    <w:rsid w:val="00C763CC"/>
    <w:rsid w:val="00C76859"/>
    <w:rsid w:val="00C76C16"/>
    <w:rsid w:val="00C800BF"/>
    <w:rsid w:val="00C80F89"/>
    <w:rsid w:val="00C813DE"/>
    <w:rsid w:val="00C82523"/>
    <w:rsid w:val="00C82B48"/>
    <w:rsid w:val="00C83623"/>
    <w:rsid w:val="00C836D5"/>
    <w:rsid w:val="00C842A2"/>
    <w:rsid w:val="00C850E2"/>
    <w:rsid w:val="00C85781"/>
    <w:rsid w:val="00C85E86"/>
    <w:rsid w:val="00C86BA3"/>
    <w:rsid w:val="00C871A4"/>
    <w:rsid w:val="00C935C3"/>
    <w:rsid w:val="00C93A92"/>
    <w:rsid w:val="00C93C59"/>
    <w:rsid w:val="00C95C76"/>
    <w:rsid w:val="00C95DED"/>
    <w:rsid w:val="00C96196"/>
    <w:rsid w:val="00C96E2F"/>
    <w:rsid w:val="00C9765D"/>
    <w:rsid w:val="00CA011C"/>
    <w:rsid w:val="00CA1CD7"/>
    <w:rsid w:val="00CA34C2"/>
    <w:rsid w:val="00CA3920"/>
    <w:rsid w:val="00CA42E3"/>
    <w:rsid w:val="00CA4517"/>
    <w:rsid w:val="00CA46AB"/>
    <w:rsid w:val="00CA58F5"/>
    <w:rsid w:val="00CA6417"/>
    <w:rsid w:val="00CA66C7"/>
    <w:rsid w:val="00CA7476"/>
    <w:rsid w:val="00CA7ABE"/>
    <w:rsid w:val="00CB0169"/>
    <w:rsid w:val="00CB01EE"/>
    <w:rsid w:val="00CB0364"/>
    <w:rsid w:val="00CB0980"/>
    <w:rsid w:val="00CB16E7"/>
    <w:rsid w:val="00CB1C0A"/>
    <w:rsid w:val="00CB21EF"/>
    <w:rsid w:val="00CB3948"/>
    <w:rsid w:val="00CB3E09"/>
    <w:rsid w:val="00CB4B18"/>
    <w:rsid w:val="00CB4C95"/>
    <w:rsid w:val="00CB6C76"/>
    <w:rsid w:val="00CB6D58"/>
    <w:rsid w:val="00CB7D30"/>
    <w:rsid w:val="00CC03FC"/>
    <w:rsid w:val="00CC05D4"/>
    <w:rsid w:val="00CC40CD"/>
    <w:rsid w:val="00CC494D"/>
    <w:rsid w:val="00CC5012"/>
    <w:rsid w:val="00CC54C1"/>
    <w:rsid w:val="00CC5A0C"/>
    <w:rsid w:val="00CC5E8C"/>
    <w:rsid w:val="00CC6938"/>
    <w:rsid w:val="00CC6B01"/>
    <w:rsid w:val="00CC701F"/>
    <w:rsid w:val="00CD0E49"/>
    <w:rsid w:val="00CD1356"/>
    <w:rsid w:val="00CD1698"/>
    <w:rsid w:val="00CD1B1A"/>
    <w:rsid w:val="00CD23CE"/>
    <w:rsid w:val="00CD25EE"/>
    <w:rsid w:val="00CD2DE7"/>
    <w:rsid w:val="00CD3EED"/>
    <w:rsid w:val="00CD51E0"/>
    <w:rsid w:val="00CD5C1C"/>
    <w:rsid w:val="00CD7068"/>
    <w:rsid w:val="00CD71C8"/>
    <w:rsid w:val="00CE1191"/>
    <w:rsid w:val="00CE168B"/>
    <w:rsid w:val="00CE177A"/>
    <w:rsid w:val="00CE1820"/>
    <w:rsid w:val="00CE213F"/>
    <w:rsid w:val="00CE2279"/>
    <w:rsid w:val="00CE2B79"/>
    <w:rsid w:val="00CE2C00"/>
    <w:rsid w:val="00CE2D60"/>
    <w:rsid w:val="00CE3C9A"/>
    <w:rsid w:val="00CE4CD5"/>
    <w:rsid w:val="00CE6381"/>
    <w:rsid w:val="00CE6AC0"/>
    <w:rsid w:val="00CE755B"/>
    <w:rsid w:val="00CE78E6"/>
    <w:rsid w:val="00CF0663"/>
    <w:rsid w:val="00CF1CEF"/>
    <w:rsid w:val="00CF245C"/>
    <w:rsid w:val="00CF26A3"/>
    <w:rsid w:val="00CF350E"/>
    <w:rsid w:val="00CF38DF"/>
    <w:rsid w:val="00CF3F70"/>
    <w:rsid w:val="00CF4D98"/>
    <w:rsid w:val="00CF5166"/>
    <w:rsid w:val="00CF63C2"/>
    <w:rsid w:val="00CF69AC"/>
    <w:rsid w:val="00CF6FFA"/>
    <w:rsid w:val="00CF723C"/>
    <w:rsid w:val="00CF7693"/>
    <w:rsid w:val="00D000ED"/>
    <w:rsid w:val="00D00E62"/>
    <w:rsid w:val="00D012E6"/>
    <w:rsid w:val="00D016CA"/>
    <w:rsid w:val="00D017BE"/>
    <w:rsid w:val="00D01B03"/>
    <w:rsid w:val="00D031D0"/>
    <w:rsid w:val="00D035A9"/>
    <w:rsid w:val="00D03D6B"/>
    <w:rsid w:val="00D03EEE"/>
    <w:rsid w:val="00D04082"/>
    <w:rsid w:val="00D047F3"/>
    <w:rsid w:val="00D04B61"/>
    <w:rsid w:val="00D063A9"/>
    <w:rsid w:val="00D07096"/>
    <w:rsid w:val="00D07A08"/>
    <w:rsid w:val="00D11C81"/>
    <w:rsid w:val="00D11DAA"/>
    <w:rsid w:val="00D11EEA"/>
    <w:rsid w:val="00D1208F"/>
    <w:rsid w:val="00D133EA"/>
    <w:rsid w:val="00D1593E"/>
    <w:rsid w:val="00D17126"/>
    <w:rsid w:val="00D20B0D"/>
    <w:rsid w:val="00D21E42"/>
    <w:rsid w:val="00D21F82"/>
    <w:rsid w:val="00D24132"/>
    <w:rsid w:val="00D24153"/>
    <w:rsid w:val="00D24548"/>
    <w:rsid w:val="00D257F7"/>
    <w:rsid w:val="00D25BE4"/>
    <w:rsid w:val="00D26276"/>
    <w:rsid w:val="00D26338"/>
    <w:rsid w:val="00D26E98"/>
    <w:rsid w:val="00D27718"/>
    <w:rsid w:val="00D30081"/>
    <w:rsid w:val="00D30C4A"/>
    <w:rsid w:val="00D30D19"/>
    <w:rsid w:val="00D31AC2"/>
    <w:rsid w:val="00D31AE6"/>
    <w:rsid w:val="00D31F92"/>
    <w:rsid w:val="00D340C2"/>
    <w:rsid w:val="00D343B2"/>
    <w:rsid w:val="00D3532B"/>
    <w:rsid w:val="00D35DA5"/>
    <w:rsid w:val="00D37211"/>
    <w:rsid w:val="00D376C1"/>
    <w:rsid w:val="00D41B5E"/>
    <w:rsid w:val="00D41E2F"/>
    <w:rsid w:val="00D42D09"/>
    <w:rsid w:val="00D4301D"/>
    <w:rsid w:val="00D43181"/>
    <w:rsid w:val="00D4425D"/>
    <w:rsid w:val="00D4450E"/>
    <w:rsid w:val="00D457F1"/>
    <w:rsid w:val="00D45CE3"/>
    <w:rsid w:val="00D47FA2"/>
    <w:rsid w:val="00D50345"/>
    <w:rsid w:val="00D504AF"/>
    <w:rsid w:val="00D5330D"/>
    <w:rsid w:val="00D53FF7"/>
    <w:rsid w:val="00D54A7A"/>
    <w:rsid w:val="00D553ED"/>
    <w:rsid w:val="00D5549E"/>
    <w:rsid w:val="00D5567C"/>
    <w:rsid w:val="00D56886"/>
    <w:rsid w:val="00D57009"/>
    <w:rsid w:val="00D60003"/>
    <w:rsid w:val="00D6050A"/>
    <w:rsid w:val="00D60528"/>
    <w:rsid w:val="00D61081"/>
    <w:rsid w:val="00D610D2"/>
    <w:rsid w:val="00D6123B"/>
    <w:rsid w:val="00D6182B"/>
    <w:rsid w:val="00D630C5"/>
    <w:rsid w:val="00D65FAC"/>
    <w:rsid w:val="00D66EE5"/>
    <w:rsid w:val="00D71451"/>
    <w:rsid w:val="00D72441"/>
    <w:rsid w:val="00D72ADC"/>
    <w:rsid w:val="00D72BA6"/>
    <w:rsid w:val="00D72FD9"/>
    <w:rsid w:val="00D736FF"/>
    <w:rsid w:val="00D7397C"/>
    <w:rsid w:val="00D74B2C"/>
    <w:rsid w:val="00D753F1"/>
    <w:rsid w:val="00D7728C"/>
    <w:rsid w:val="00D77F1F"/>
    <w:rsid w:val="00D8005B"/>
    <w:rsid w:val="00D800C7"/>
    <w:rsid w:val="00D8163E"/>
    <w:rsid w:val="00D81CB6"/>
    <w:rsid w:val="00D83F66"/>
    <w:rsid w:val="00D84429"/>
    <w:rsid w:val="00D84D51"/>
    <w:rsid w:val="00D85B44"/>
    <w:rsid w:val="00D8698C"/>
    <w:rsid w:val="00D86CE5"/>
    <w:rsid w:val="00D87304"/>
    <w:rsid w:val="00D8746E"/>
    <w:rsid w:val="00D87AF6"/>
    <w:rsid w:val="00D87CA6"/>
    <w:rsid w:val="00D9071B"/>
    <w:rsid w:val="00D90740"/>
    <w:rsid w:val="00D91B1D"/>
    <w:rsid w:val="00D937B0"/>
    <w:rsid w:val="00D951D2"/>
    <w:rsid w:val="00D96D8D"/>
    <w:rsid w:val="00D9781D"/>
    <w:rsid w:val="00D97CCD"/>
    <w:rsid w:val="00DA0936"/>
    <w:rsid w:val="00DA11D1"/>
    <w:rsid w:val="00DA14A8"/>
    <w:rsid w:val="00DA1B70"/>
    <w:rsid w:val="00DA23DC"/>
    <w:rsid w:val="00DA26FE"/>
    <w:rsid w:val="00DA3DE4"/>
    <w:rsid w:val="00DA51AD"/>
    <w:rsid w:val="00DA7373"/>
    <w:rsid w:val="00DB06DD"/>
    <w:rsid w:val="00DB1138"/>
    <w:rsid w:val="00DB2161"/>
    <w:rsid w:val="00DB28B7"/>
    <w:rsid w:val="00DB2E78"/>
    <w:rsid w:val="00DB3929"/>
    <w:rsid w:val="00DB40FD"/>
    <w:rsid w:val="00DB5075"/>
    <w:rsid w:val="00DB52F8"/>
    <w:rsid w:val="00DB5BAD"/>
    <w:rsid w:val="00DB733D"/>
    <w:rsid w:val="00DC0027"/>
    <w:rsid w:val="00DC046E"/>
    <w:rsid w:val="00DC0616"/>
    <w:rsid w:val="00DC0B7E"/>
    <w:rsid w:val="00DC1426"/>
    <w:rsid w:val="00DC1A0D"/>
    <w:rsid w:val="00DC4563"/>
    <w:rsid w:val="00DC607F"/>
    <w:rsid w:val="00DC644A"/>
    <w:rsid w:val="00DC7D47"/>
    <w:rsid w:val="00DD0151"/>
    <w:rsid w:val="00DD1BAB"/>
    <w:rsid w:val="00DD1DDF"/>
    <w:rsid w:val="00DD1EC3"/>
    <w:rsid w:val="00DD2076"/>
    <w:rsid w:val="00DD209E"/>
    <w:rsid w:val="00DD249B"/>
    <w:rsid w:val="00DD2E59"/>
    <w:rsid w:val="00DD385F"/>
    <w:rsid w:val="00DD3B2F"/>
    <w:rsid w:val="00DD3C36"/>
    <w:rsid w:val="00DD442C"/>
    <w:rsid w:val="00DD487F"/>
    <w:rsid w:val="00DD521D"/>
    <w:rsid w:val="00DD6A49"/>
    <w:rsid w:val="00DD746E"/>
    <w:rsid w:val="00DD7742"/>
    <w:rsid w:val="00DD7EF3"/>
    <w:rsid w:val="00DE19EB"/>
    <w:rsid w:val="00DE1B5D"/>
    <w:rsid w:val="00DE1D2C"/>
    <w:rsid w:val="00DE2239"/>
    <w:rsid w:val="00DE2B6B"/>
    <w:rsid w:val="00DE2DFD"/>
    <w:rsid w:val="00DE4BCD"/>
    <w:rsid w:val="00DE6595"/>
    <w:rsid w:val="00DF03BB"/>
    <w:rsid w:val="00DF0B13"/>
    <w:rsid w:val="00DF0FD7"/>
    <w:rsid w:val="00DF0FEA"/>
    <w:rsid w:val="00DF12E3"/>
    <w:rsid w:val="00DF1E3E"/>
    <w:rsid w:val="00DF1FBB"/>
    <w:rsid w:val="00DF430D"/>
    <w:rsid w:val="00DF441D"/>
    <w:rsid w:val="00DF4952"/>
    <w:rsid w:val="00DF5B87"/>
    <w:rsid w:val="00DF5C3D"/>
    <w:rsid w:val="00DF6367"/>
    <w:rsid w:val="00DF7933"/>
    <w:rsid w:val="00DF799F"/>
    <w:rsid w:val="00DF7A05"/>
    <w:rsid w:val="00E002DE"/>
    <w:rsid w:val="00E006B6"/>
    <w:rsid w:val="00E0080F"/>
    <w:rsid w:val="00E02269"/>
    <w:rsid w:val="00E02B4F"/>
    <w:rsid w:val="00E03577"/>
    <w:rsid w:val="00E03A02"/>
    <w:rsid w:val="00E03F23"/>
    <w:rsid w:val="00E06A26"/>
    <w:rsid w:val="00E06AD6"/>
    <w:rsid w:val="00E072F7"/>
    <w:rsid w:val="00E07AAE"/>
    <w:rsid w:val="00E07E09"/>
    <w:rsid w:val="00E11512"/>
    <w:rsid w:val="00E1184C"/>
    <w:rsid w:val="00E118B9"/>
    <w:rsid w:val="00E12222"/>
    <w:rsid w:val="00E12290"/>
    <w:rsid w:val="00E1233C"/>
    <w:rsid w:val="00E1257B"/>
    <w:rsid w:val="00E13009"/>
    <w:rsid w:val="00E13393"/>
    <w:rsid w:val="00E13B6F"/>
    <w:rsid w:val="00E15C22"/>
    <w:rsid w:val="00E1697E"/>
    <w:rsid w:val="00E16BBA"/>
    <w:rsid w:val="00E177A4"/>
    <w:rsid w:val="00E20CBA"/>
    <w:rsid w:val="00E22500"/>
    <w:rsid w:val="00E22F68"/>
    <w:rsid w:val="00E236F4"/>
    <w:rsid w:val="00E23819"/>
    <w:rsid w:val="00E24FB3"/>
    <w:rsid w:val="00E25068"/>
    <w:rsid w:val="00E2557A"/>
    <w:rsid w:val="00E25D81"/>
    <w:rsid w:val="00E26AF2"/>
    <w:rsid w:val="00E26FAE"/>
    <w:rsid w:val="00E2762E"/>
    <w:rsid w:val="00E27EFA"/>
    <w:rsid w:val="00E303E0"/>
    <w:rsid w:val="00E30408"/>
    <w:rsid w:val="00E30FC7"/>
    <w:rsid w:val="00E320DA"/>
    <w:rsid w:val="00E32B86"/>
    <w:rsid w:val="00E32D30"/>
    <w:rsid w:val="00E32E15"/>
    <w:rsid w:val="00E33548"/>
    <w:rsid w:val="00E33AC2"/>
    <w:rsid w:val="00E33AD1"/>
    <w:rsid w:val="00E33F8E"/>
    <w:rsid w:val="00E3565F"/>
    <w:rsid w:val="00E3580C"/>
    <w:rsid w:val="00E35CBE"/>
    <w:rsid w:val="00E3615D"/>
    <w:rsid w:val="00E400BB"/>
    <w:rsid w:val="00E40516"/>
    <w:rsid w:val="00E405F5"/>
    <w:rsid w:val="00E4083F"/>
    <w:rsid w:val="00E40CC0"/>
    <w:rsid w:val="00E41521"/>
    <w:rsid w:val="00E42668"/>
    <w:rsid w:val="00E42B00"/>
    <w:rsid w:val="00E43FF0"/>
    <w:rsid w:val="00E44698"/>
    <w:rsid w:val="00E44F0D"/>
    <w:rsid w:val="00E455F5"/>
    <w:rsid w:val="00E456A8"/>
    <w:rsid w:val="00E45970"/>
    <w:rsid w:val="00E467A9"/>
    <w:rsid w:val="00E469C3"/>
    <w:rsid w:val="00E47885"/>
    <w:rsid w:val="00E47B24"/>
    <w:rsid w:val="00E47B79"/>
    <w:rsid w:val="00E52AC3"/>
    <w:rsid w:val="00E5309B"/>
    <w:rsid w:val="00E53133"/>
    <w:rsid w:val="00E53849"/>
    <w:rsid w:val="00E538D9"/>
    <w:rsid w:val="00E53D0E"/>
    <w:rsid w:val="00E53E04"/>
    <w:rsid w:val="00E54270"/>
    <w:rsid w:val="00E547ED"/>
    <w:rsid w:val="00E554A9"/>
    <w:rsid w:val="00E56197"/>
    <w:rsid w:val="00E56850"/>
    <w:rsid w:val="00E56B69"/>
    <w:rsid w:val="00E57014"/>
    <w:rsid w:val="00E572B4"/>
    <w:rsid w:val="00E57F94"/>
    <w:rsid w:val="00E60310"/>
    <w:rsid w:val="00E60CAE"/>
    <w:rsid w:val="00E617C1"/>
    <w:rsid w:val="00E61935"/>
    <w:rsid w:val="00E62EB1"/>
    <w:rsid w:val="00E631B9"/>
    <w:rsid w:val="00E6358A"/>
    <w:rsid w:val="00E63CB4"/>
    <w:rsid w:val="00E64173"/>
    <w:rsid w:val="00E6495B"/>
    <w:rsid w:val="00E6514B"/>
    <w:rsid w:val="00E66440"/>
    <w:rsid w:val="00E666FB"/>
    <w:rsid w:val="00E6695E"/>
    <w:rsid w:val="00E66A42"/>
    <w:rsid w:val="00E66C0C"/>
    <w:rsid w:val="00E7153C"/>
    <w:rsid w:val="00E71B13"/>
    <w:rsid w:val="00E71DC2"/>
    <w:rsid w:val="00E72564"/>
    <w:rsid w:val="00E73425"/>
    <w:rsid w:val="00E7379C"/>
    <w:rsid w:val="00E74359"/>
    <w:rsid w:val="00E749DD"/>
    <w:rsid w:val="00E76266"/>
    <w:rsid w:val="00E76642"/>
    <w:rsid w:val="00E76D8C"/>
    <w:rsid w:val="00E77E0E"/>
    <w:rsid w:val="00E81457"/>
    <w:rsid w:val="00E821D7"/>
    <w:rsid w:val="00E8274E"/>
    <w:rsid w:val="00E82BC5"/>
    <w:rsid w:val="00E83CD4"/>
    <w:rsid w:val="00E85AD0"/>
    <w:rsid w:val="00E87A9C"/>
    <w:rsid w:val="00E87B7D"/>
    <w:rsid w:val="00E9045F"/>
    <w:rsid w:val="00E920C5"/>
    <w:rsid w:val="00E934A6"/>
    <w:rsid w:val="00E94FAC"/>
    <w:rsid w:val="00E97011"/>
    <w:rsid w:val="00E97303"/>
    <w:rsid w:val="00E978B5"/>
    <w:rsid w:val="00E97D98"/>
    <w:rsid w:val="00EA0048"/>
    <w:rsid w:val="00EA0096"/>
    <w:rsid w:val="00EA0692"/>
    <w:rsid w:val="00EA1466"/>
    <w:rsid w:val="00EA3363"/>
    <w:rsid w:val="00EA34B8"/>
    <w:rsid w:val="00EA3E7A"/>
    <w:rsid w:val="00EA3FD8"/>
    <w:rsid w:val="00EA425E"/>
    <w:rsid w:val="00EA4330"/>
    <w:rsid w:val="00EA4F4E"/>
    <w:rsid w:val="00EA5261"/>
    <w:rsid w:val="00EA5EB5"/>
    <w:rsid w:val="00EA5EFF"/>
    <w:rsid w:val="00EA74CD"/>
    <w:rsid w:val="00EA7D9F"/>
    <w:rsid w:val="00EB196C"/>
    <w:rsid w:val="00EB2525"/>
    <w:rsid w:val="00EB2541"/>
    <w:rsid w:val="00EB2A4D"/>
    <w:rsid w:val="00EB349C"/>
    <w:rsid w:val="00EB574C"/>
    <w:rsid w:val="00EB5D91"/>
    <w:rsid w:val="00EB703B"/>
    <w:rsid w:val="00EB73AE"/>
    <w:rsid w:val="00EC014C"/>
    <w:rsid w:val="00EC1679"/>
    <w:rsid w:val="00EC20D0"/>
    <w:rsid w:val="00EC2129"/>
    <w:rsid w:val="00EC24FD"/>
    <w:rsid w:val="00EC2961"/>
    <w:rsid w:val="00EC2DED"/>
    <w:rsid w:val="00EC3504"/>
    <w:rsid w:val="00EC395D"/>
    <w:rsid w:val="00EC57DE"/>
    <w:rsid w:val="00EC66F2"/>
    <w:rsid w:val="00EC7A06"/>
    <w:rsid w:val="00EC7A72"/>
    <w:rsid w:val="00EC7B7C"/>
    <w:rsid w:val="00ED0D1D"/>
    <w:rsid w:val="00ED12BE"/>
    <w:rsid w:val="00ED3597"/>
    <w:rsid w:val="00ED485F"/>
    <w:rsid w:val="00ED5598"/>
    <w:rsid w:val="00ED5AF8"/>
    <w:rsid w:val="00ED5EA1"/>
    <w:rsid w:val="00ED6004"/>
    <w:rsid w:val="00ED6B1B"/>
    <w:rsid w:val="00EE02CF"/>
    <w:rsid w:val="00EE0AAC"/>
    <w:rsid w:val="00EE11DA"/>
    <w:rsid w:val="00EE15B3"/>
    <w:rsid w:val="00EE1BC5"/>
    <w:rsid w:val="00EE22EA"/>
    <w:rsid w:val="00EE2345"/>
    <w:rsid w:val="00EE2B66"/>
    <w:rsid w:val="00EE2E28"/>
    <w:rsid w:val="00EE3FF2"/>
    <w:rsid w:val="00EE417F"/>
    <w:rsid w:val="00EE470A"/>
    <w:rsid w:val="00EE47E7"/>
    <w:rsid w:val="00EE564A"/>
    <w:rsid w:val="00EE58BF"/>
    <w:rsid w:val="00EE5CCD"/>
    <w:rsid w:val="00EE612C"/>
    <w:rsid w:val="00EE6BDC"/>
    <w:rsid w:val="00EE715C"/>
    <w:rsid w:val="00EE7EA8"/>
    <w:rsid w:val="00EF132F"/>
    <w:rsid w:val="00EF1652"/>
    <w:rsid w:val="00EF1C0D"/>
    <w:rsid w:val="00EF24DD"/>
    <w:rsid w:val="00EF2524"/>
    <w:rsid w:val="00EF2C0A"/>
    <w:rsid w:val="00EF358F"/>
    <w:rsid w:val="00EF3763"/>
    <w:rsid w:val="00EF5884"/>
    <w:rsid w:val="00EF5A30"/>
    <w:rsid w:val="00EF5F03"/>
    <w:rsid w:val="00EF636C"/>
    <w:rsid w:val="00EF66DD"/>
    <w:rsid w:val="00EF66E3"/>
    <w:rsid w:val="00F00E12"/>
    <w:rsid w:val="00F012B1"/>
    <w:rsid w:val="00F01C3C"/>
    <w:rsid w:val="00F0291D"/>
    <w:rsid w:val="00F029D8"/>
    <w:rsid w:val="00F02B44"/>
    <w:rsid w:val="00F040FF"/>
    <w:rsid w:val="00F04D5D"/>
    <w:rsid w:val="00F0706C"/>
    <w:rsid w:val="00F07277"/>
    <w:rsid w:val="00F101F8"/>
    <w:rsid w:val="00F11128"/>
    <w:rsid w:val="00F1151B"/>
    <w:rsid w:val="00F116A3"/>
    <w:rsid w:val="00F1181C"/>
    <w:rsid w:val="00F11FB1"/>
    <w:rsid w:val="00F125F3"/>
    <w:rsid w:val="00F14514"/>
    <w:rsid w:val="00F14885"/>
    <w:rsid w:val="00F148B2"/>
    <w:rsid w:val="00F15895"/>
    <w:rsid w:val="00F15C6C"/>
    <w:rsid w:val="00F16673"/>
    <w:rsid w:val="00F1780A"/>
    <w:rsid w:val="00F17D1A"/>
    <w:rsid w:val="00F17D5E"/>
    <w:rsid w:val="00F17FDA"/>
    <w:rsid w:val="00F2011D"/>
    <w:rsid w:val="00F21D35"/>
    <w:rsid w:val="00F2207E"/>
    <w:rsid w:val="00F22455"/>
    <w:rsid w:val="00F236B4"/>
    <w:rsid w:val="00F23E53"/>
    <w:rsid w:val="00F23E72"/>
    <w:rsid w:val="00F24237"/>
    <w:rsid w:val="00F248A4"/>
    <w:rsid w:val="00F2523B"/>
    <w:rsid w:val="00F252A7"/>
    <w:rsid w:val="00F264CE"/>
    <w:rsid w:val="00F27031"/>
    <w:rsid w:val="00F2703C"/>
    <w:rsid w:val="00F27082"/>
    <w:rsid w:val="00F270E6"/>
    <w:rsid w:val="00F271C9"/>
    <w:rsid w:val="00F2721B"/>
    <w:rsid w:val="00F27246"/>
    <w:rsid w:val="00F274BF"/>
    <w:rsid w:val="00F27A32"/>
    <w:rsid w:val="00F27D23"/>
    <w:rsid w:val="00F30D97"/>
    <w:rsid w:val="00F30F36"/>
    <w:rsid w:val="00F314A9"/>
    <w:rsid w:val="00F31E9E"/>
    <w:rsid w:val="00F3213A"/>
    <w:rsid w:val="00F3274E"/>
    <w:rsid w:val="00F33539"/>
    <w:rsid w:val="00F345F1"/>
    <w:rsid w:val="00F3462E"/>
    <w:rsid w:val="00F34A8B"/>
    <w:rsid w:val="00F356A6"/>
    <w:rsid w:val="00F35DF9"/>
    <w:rsid w:val="00F35F9A"/>
    <w:rsid w:val="00F3693E"/>
    <w:rsid w:val="00F36A29"/>
    <w:rsid w:val="00F3738D"/>
    <w:rsid w:val="00F40CF0"/>
    <w:rsid w:val="00F42046"/>
    <w:rsid w:val="00F45218"/>
    <w:rsid w:val="00F456DC"/>
    <w:rsid w:val="00F465C8"/>
    <w:rsid w:val="00F47F47"/>
    <w:rsid w:val="00F50386"/>
    <w:rsid w:val="00F50E37"/>
    <w:rsid w:val="00F5182F"/>
    <w:rsid w:val="00F521A6"/>
    <w:rsid w:val="00F531FC"/>
    <w:rsid w:val="00F53B45"/>
    <w:rsid w:val="00F541B9"/>
    <w:rsid w:val="00F54486"/>
    <w:rsid w:val="00F54A4A"/>
    <w:rsid w:val="00F56EAB"/>
    <w:rsid w:val="00F572B7"/>
    <w:rsid w:val="00F5753F"/>
    <w:rsid w:val="00F57559"/>
    <w:rsid w:val="00F60B73"/>
    <w:rsid w:val="00F60D93"/>
    <w:rsid w:val="00F615A1"/>
    <w:rsid w:val="00F61A9E"/>
    <w:rsid w:val="00F63681"/>
    <w:rsid w:val="00F640BE"/>
    <w:rsid w:val="00F64156"/>
    <w:rsid w:val="00F6431A"/>
    <w:rsid w:val="00F64B7F"/>
    <w:rsid w:val="00F65784"/>
    <w:rsid w:val="00F65FBE"/>
    <w:rsid w:val="00F679DA"/>
    <w:rsid w:val="00F70979"/>
    <w:rsid w:val="00F70FCE"/>
    <w:rsid w:val="00F71B43"/>
    <w:rsid w:val="00F71F72"/>
    <w:rsid w:val="00F73811"/>
    <w:rsid w:val="00F75AE6"/>
    <w:rsid w:val="00F7637F"/>
    <w:rsid w:val="00F766DA"/>
    <w:rsid w:val="00F77BA2"/>
    <w:rsid w:val="00F8053B"/>
    <w:rsid w:val="00F81F7D"/>
    <w:rsid w:val="00F83154"/>
    <w:rsid w:val="00F832D3"/>
    <w:rsid w:val="00F837CC"/>
    <w:rsid w:val="00F84107"/>
    <w:rsid w:val="00F86236"/>
    <w:rsid w:val="00F87A0D"/>
    <w:rsid w:val="00F90C47"/>
    <w:rsid w:val="00F923E9"/>
    <w:rsid w:val="00F9259A"/>
    <w:rsid w:val="00F92DC1"/>
    <w:rsid w:val="00F93BCE"/>
    <w:rsid w:val="00F93DA4"/>
    <w:rsid w:val="00F9555C"/>
    <w:rsid w:val="00F95C6D"/>
    <w:rsid w:val="00F9642C"/>
    <w:rsid w:val="00F9738A"/>
    <w:rsid w:val="00F974F3"/>
    <w:rsid w:val="00F97B20"/>
    <w:rsid w:val="00FA1842"/>
    <w:rsid w:val="00FA29EF"/>
    <w:rsid w:val="00FA2C11"/>
    <w:rsid w:val="00FA30A5"/>
    <w:rsid w:val="00FA3709"/>
    <w:rsid w:val="00FA3993"/>
    <w:rsid w:val="00FA3EA5"/>
    <w:rsid w:val="00FA43C2"/>
    <w:rsid w:val="00FA4F5E"/>
    <w:rsid w:val="00FA57ED"/>
    <w:rsid w:val="00FA6496"/>
    <w:rsid w:val="00FA6A77"/>
    <w:rsid w:val="00FB03BD"/>
    <w:rsid w:val="00FB11A0"/>
    <w:rsid w:val="00FB14FE"/>
    <w:rsid w:val="00FB265B"/>
    <w:rsid w:val="00FB3FE6"/>
    <w:rsid w:val="00FB4C94"/>
    <w:rsid w:val="00FB5CF8"/>
    <w:rsid w:val="00FB6DAF"/>
    <w:rsid w:val="00FC044C"/>
    <w:rsid w:val="00FC0A4B"/>
    <w:rsid w:val="00FC2E65"/>
    <w:rsid w:val="00FC3AFF"/>
    <w:rsid w:val="00FC4494"/>
    <w:rsid w:val="00FC4AFC"/>
    <w:rsid w:val="00FD0974"/>
    <w:rsid w:val="00FD188A"/>
    <w:rsid w:val="00FD1905"/>
    <w:rsid w:val="00FD1C7E"/>
    <w:rsid w:val="00FD434A"/>
    <w:rsid w:val="00FD4C67"/>
    <w:rsid w:val="00FD4E6D"/>
    <w:rsid w:val="00FD5259"/>
    <w:rsid w:val="00FD71D1"/>
    <w:rsid w:val="00FD7988"/>
    <w:rsid w:val="00FE03A0"/>
    <w:rsid w:val="00FE12B4"/>
    <w:rsid w:val="00FE1AD5"/>
    <w:rsid w:val="00FE1E56"/>
    <w:rsid w:val="00FE211E"/>
    <w:rsid w:val="00FE2603"/>
    <w:rsid w:val="00FE3B6E"/>
    <w:rsid w:val="00FE3D17"/>
    <w:rsid w:val="00FE6443"/>
    <w:rsid w:val="00FE6685"/>
    <w:rsid w:val="00FE6C9C"/>
    <w:rsid w:val="00FE7213"/>
    <w:rsid w:val="00FE7C9C"/>
    <w:rsid w:val="00FF0154"/>
    <w:rsid w:val="00FF20A4"/>
    <w:rsid w:val="00FF2B7D"/>
    <w:rsid w:val="00FF2DBC"/>
    <w:rsid w:val="00FF3581"/>
    <w:rsid w:val="00FF425C"/>
    <w:rsid w:val="00FF57AF"/>
    <w:rsid w:val="00FF68DD"/>
    <w:rsid w:val="00FF7858"/>
    <w:rsid w:val="011F478E"/>
    <w:rsid w:val="013A1130"/>
    <w:rsid w:val="01414658"/>
    <w:rsid w:val="01474512"/>
    <w:rsid w:val="015B30EE"/>
    <w:rsid w:val="01B53780"/>
    <w:rsid w:val="01BF364C"/>
    <w:rsid w:val="01CF7251"/>
    <w:rsid w:val="01F63744"/>
    <w:rsid w:val="0222615D"/>
    <w:rsid w:val="02236824"/>
    <w:rsid w:val="022D4BC3"/>
    <w:rsid w:val="028426B0"/>
    <w:rsid w:val="031B2597"/>
    <w:rsid w:val="038A4E5A"/>
    <w:rsid w:val="03AB679F"/>
    <w:rsid w:val="03B875A9"/>
    <w:rsid w:val="03D012A8"/>
    <w:rsid w:val="03D73C4B"/>
    <w:rsid w:val="041451F9"/>
    <w:rsid w:val="0476464C"/>
    <w:rsid w:val="04AA2DF7"/>
    <w:rsid w:val="04BF387D"/>
    <w:rsid w:val="04F824D0"/>
    <w:rsid w:val="04F92F58"/>
    <w:rsid w:val="050C1B34"/>
    <w:rsid w:val="050E5F9C"/>
    <w:rsid w:val="05795B3E"/>
    <w:rsid w:val="057D35B7"/>
    <w:rsid w:val="059B3AAE"/>
    <w:rsid w:val="05B74D88"/>
    <w:rsid w:val="05C86530"/>
    <w:rsid w:val="05E70A8D"/>
    <w:rsid w:val="05F05689"/>
    <w:rsid w:val="062B4BF2"/>
    <w:rsid w:val="0686670B"/>
    <w:rsid w:val="06984505"/>
    <w:rsid w:val="07166970"/>
    <w:rsid w:val="073E1BD9"/>
    <w:rsid w:val="07550A0D"/>
    <w:rsid w:val="076013E0"/>
    <w:rsid w:val="077D2D70"/>
    <w:rsid w:val="07905D5A"/>
    <w:rsid w:val="07A74FB2"/>
    <w:rsid w:val="07F54BC0"/>
    <w:rsid w:val="081E113D"/>
    <w:rsid w:val="082008CE"/>
    <w:rsid w:val="084271A3"/>
    <w:rsid w:val="084E3529"/>
    <w:rsid w:val="08732BE6"/>
    <w:rsid w:val="08953074"/>
    <w:rsid w:val="08953FD7"/>
    <w:rsid w:val="08EE643E"/>
    <w:rsid w:val="092B438D"/>
    <w:rsid w:val="09652A3B"/>
    <w:rsid w:val="096B180A"/>
    <w:rsid w:val="09705438"/>
    <w:rsid w:val="097C6C10"/>
    <w:rsid w:val="09933D81"/>
    <w:rsid w:val="09A600A3"/>
    <w:rsid w:val="09A815EF"/>
    <w:rsid w:val="09BF0A5F"/>
    <w:rsid w:val="09E7370B"/>
    <w:rsid w:val="09FF14CE"/>
    <w:rsid w:val="0A26422C"/>
    <w:rsid w:val="0A800311"/>
    <w:rsid w:val="0A99181D"/>
    <w:rsid w:val="0A9C614A"/>
    <w:rsid w:val="0AFD778B"/>
    <w:rsid w:val="0B3003D8"/>
    <w:rsid w:val="0B6D3222"/>
    <w:rsid w:val="0B9C55C0"/>
    <w:rsid w:val="0BA421A8"/>
    <w:rsid w:val="0BA4684C"/>
    <w:rsid w:val="0BB42AF6"/>
    <w:rsid w:val="0BCF050F"/>
    <w:rsid w:val="0C1434FE"/>
    <w:rsid w:val="0C596928"/>
    <w:rsid w:val="0C660B78"/>
    <w:rsid w:val="0C7E6025"/>
    <w:rsid w:val="0CA641DD"/>
    <w:rsid w:val="0CC60B6C"/>
    <w:rsid w:val="0D0A5D09"/>
    <w:rsid w:val="0D2155A8"/>
    <w:rsid w:val="0D221DDF"/>
    <w:rsid w:val="0D533931"/>
    <w:rsid w:val="0D8060B5"/>
    <w:rsid w:val="0DC336E3"/>
    <w:rsid w:val="0DDD37ED"/>
    <w:rsid w:val="0E0A7653"/>
    <w:rsid w:val="0E1507A0"/>
    <w:rsid w:val="0E475C67"/>
    <w:rsid w:val="0E7526B5"/>
    <w:rsid w:val="0ECC765A"/>
    <w:rsid w:val="0EDB5CFB"/>
    <w:rsid w:val="0F0C458B"/>
    <w:rsid w:val="0F0F024B"/>
    <w:rsid w:val="0F5F2017"/>
    <w:rsid w:val="0F5F78EA"/>
    <w:rsid w:val="0FDE1BE5"/>
    <w:rsid w:val="0FE9305A"/>
    <w:rsid w:val="0FEF7C0A"/>
    <w:rsid w:val="10175EDA"/>
    <w:rsid w:val="10435247"/>
    <w:rsid w:val="10637A13"/>
    <w:rsid w:val="10817ED7"/>
    <w:rsid w:val="10DA2738"/>
    <w:rsid w:val="10F10C20"/>
    <w:rsid w:val="11647498"/>
    <w:rsid w:val="116E79F0"/>
    <w:rsid w:val="118A0495"/>
    <w:rsid w:val="119F5EB8"/>
    <w:rsid w:val="11B72F56"/>
    <w:rsid w:val="11D3202B"/>
    <w:rsid w:val="12383A03"/>
    <w:rsid w:val="125E6002"/>
    <w:rsid w:val="12732B87"/>
    <w:rsid w:val="1296776D"/>
    <w:rsid w:val="12BF62B6"/>
    <w:rsid w:val="12C742F7"/>
    <w:rsid w:val="12DB4336"/>
    <w:rsid w:val="12F05378"/>
    <w:rsid w:val="12F56050"/>
    <w:rsid w:val="130A06A1"/>
    <w:rsid w:val="130B0F8E"/>
    <w:rsid w:val="132C75E5"/>
    <w:rsid w:val="138A677A"/>
    <w:rsid w:val="13920C1B"/>
    <w:rsid w:val="139E7937"/>
    <w:rsid w:val="13BC3585"/>
    <w:rsid w:val="13C30A2F"/>
    <w:rsid w:val="143762B6"/>
    <w:rsid w:val="14DB3B34"/>
    <w:rsid w:val="14E043C3"/>
    <w:rsid w:val="1515263B"/>
    <w:rsid w:val="15182ED1"/>
    <w:rsid w:val="1524417A"/>
    <w:rsid w:val="15270CC8"/>
    <w:rsid w:val="153F7393"/>
    <w:rsid w:val="154E2C8D"/>
    <w:rsid w:val="159D60AA"/>
    <w:rsid w:val="160E074B"/>
    <w:rsid w:val="161533F4"/>
    <w:rsid w:val="164B1687"/>
    <w:rsid w:val="165E3383"/>
    <w:rsid w:val="166321E2"/>
    <w:rsid w:val="166951DF"/>
    <w:rsid w:val="166F55AD"/>
    <w:rsid w:val="168A7548"/>
    <w:rsid w:val="168E35F3"/>
    <w:rsid w:val="16A042E2"/>
    <w:rsid w:val="16D6369B"/>
    <w:rsid w:val="16D704B9"/>
    <w:rsid w:val="170C0021"/>
    <w:rsid w:val="175D1EAE"/>
    <w:rsid w:val="178072CB"/>
    <w:rsid w:val="178B077E"/>
    <w:rsid w:val="17C5097C"/>
    <w:rsid w:val="17CD7F2C"/>
    <w:rsid w:val="17F220A2"/>
    <w:rsid w:val="17FA4F98"/>
    <w:rsid w:val="180E1CDE"/>
    <w:rsid w:val="183220F4"/>
    <w:rsid w:val="18A37E82"/>
    <w:rsid w:val="18A60350"/>
    <w:rsid w:val="18AC3253"/>
    <w:rsid w:val="18B629AF"/>
    <w:rsid w:val="18B814D1"/>
    <w:rsid w:val="18C01770"/>
    <w:rsid w:val="190E697D"/>
    <w:rsid w:val="194444AB"/>
    <w:rsid w:val="19503D2D"/>
    <w:rsid w:val="196C1CF0"/>
    <w:rsid w:val="1A15511C"/>
    <w:rsid w:val="1A4C04ED"/>
    <w:rsid w:val="1A4D7C55"/>
    <w:rsid w:val="1A5D6BD9"/>
    <w:rsid w:val="1A7549DA"/>
    <w:rsid w:val="1AA33CBC"/>
    <w:rsid w:val="1AF95386"/>
    <w:rsid w:val="1B1C2D2D"/>
    <w:rsid w:val="1B30632B"/>
    <w:rsid w:val="1B3262A6"/>
    <w:rsid w:val="1B3D3845"/>
    <w:rsid w:val="1B4B4845"/>
    <w:rsid w:val="1B6273E1"/>
    <w:rsid w:val="1BA04486"/>
    <w:rsid w:val="1BE95AA6"/>
    <w:rsid w:val="1C1E6B79"/>
    <w:rsid w:val="1C66496D"/>
    <w:rsid w:val="1CE31FD5"/>
    <w:rsid w:val="1D49300A"/>
    <w:rsid w:val="1D6C20DF"/>
    <w:rsid w:val="1D8D1246"/>
    <w:rsid w:val="1E491587"/>
    <w:rsid w:val="1E8933F5"/>
    <w:rsid w:val="1EBF464D"/>
    <w:rsid w:val="1EC16D2C"/>
    <w:rsid w:val="1EC835CB"/>
    <w:rsid w:val="1EF160BB"/>
    <w:rsid w:val="1F2C7FBC"/>
    <w:rsid w:val="1F5F1D69"/>
    <w:rsid w:val="1FEB264B"/>
    <w:rsid w:val="1FF76471"/>
    <w:rsid w:val="201574A1"/>
    <w:rsid w:val="202368F5"/>
    <w:rsid w:val="203505B5"/>
    <w:rsid w:val="20376A0E"/>
    <w:rsid w:val="203E3C53"/>
    <w:rsid w:val="206F2642"/>
    <w:rsid w:val="20822DE8"/>
    <w:rsid w:val="208E6AB2"/>
    <w:rsid w:val="20B2493E"/>
    <w:rsid w:val="20CB5CFA"/>
    <w:rsid w:val="20CC07CE"/>
    <w:rsid w:val="212A7045"/>
    <w:rsid w:val="21325E8A"/>
    <w:rsid w:val="21560235"/>
    <w:rsid w:val="21913DBA"/>
    <w:rsid w:val="21CC7DA6"/>
    <w:rsid w:val="22361832"/>
    <w:rsid w:val="22564C3B"/>
    <w:rsid w:val="227117F0"/>
    <w:rsid w:val="229270D1"/>
    <w:rsid w:val="229E596C"/>
    <w:rsid w:val="22B60D13"/>
    <w:rsid w:val="22E91128"/>
    <w:rsid w:val="232501E8"/>
    <w:rsid w:val="236B54FC"/>
    <w:rsid w:val="23CD1FB5"/>
    <w:rsid w:val="23F519CD"/>
    <w:rsid w:val="24136870"/>
    <w:rsid w:val="24152A49"/>
    <w:rsid w:val="24287BD3"/>
    <w:rsid w:val="24456D39"/>
    <w:rsid w:val="245C6969"/>
    <w:rsid w:val="248A6B80"/>
    <w:rsid w:val="248B666C"/>
    <w:rsid w:val="248F341C"/>
    <w:rsid w:val="24983B90"/>
    <w:rsid w:val="24AC7022"/>
    <w:rsid w:val="24E21EE4"/>
    <w:rsid w:val="24F417CC"/>
    <w:rsid w:val="250658E9"/>
    <w:rsid w:val="255D3125"/>
    <w:rsid w:val="25FD0128"/>
    <w:rsid w:val="260B5107"/>
    <w:rsid w:val="265E792E"/>
    <w:rsid w:val="26647764"/>
    <w:rsid w:val="269359AB"/>
    <w:rsid w:val="26E92F7B"/>
    <w:rsid w:val="26F85FDC"/>
    <w:rsid w:val="274C7001"/>
    <w:rsid w:val="27535BB4"/>
    <w:rsid w:val="2760332F"/>
    <w:rsid w:val="276C4D98"/>
    <w:rsid w:val="27DB51E2"/>
    <w:rsid w:val="281B37C7"/>
    <w:rsid w:val="282C1A16"/>
    <w:rsid w:val="286B013A"/>
    <w:rsid w:val="289205C0"/>
    <w:rsid w:val="28CC37B0"/>
    <w:rsid w:val="28E229B0"/>
    <w:rsid w:val="28FC2B64"/>
    <w:rsid w:val="298D57F4"/>
    <w:rsid w:val="299520CD"/>
    <w:rsid w:val="29992D97"/>
    <w:rsid w:val="29B05B01"/>
    <w:rsid w:val="29BA5E4B"/>
    <w:rsid w:val="29E83B4C"/>
    <w:rsid w:val="2A0E7C5A"/>
    <w:rsid w:val="2A30484F"/>
    <w:rsid w:val="2A5B30DB"/>
    <w:rsid w:val="2A5C5F05"/>
    <w:rsid w:val="2A716802"/>
    <w:rsid w:val="2A830702"/>
    <w:rsid w:val="2ABE5E63"/>
    <w:rsid w:val="2AF71B8D"/>
    <w:rsid w:val="2AFD3C60"/>
    <w:rsid w:val="2B395012"/>
    <w:rsid w:val="2B7E4D77"/>
    <w:rsid w:val="2BA2006A"/>
    <w:rsid w:val="2BBE0430"/>
    <w:rsid w:val="2BC30C31"/>
    <w:rsid w:val="2BCB6D3F"/>
    <w:rsid w:val="2BD6693F"/>
    <w:rsid w:val="2BF85B55"/>
    <w:rsid w:val="2C05252B"/>
    <w:rsid w:val="2C0B468C"/>
    <w:rsid w:val="2C0F4C44"/>
    <w:rsid w:val="2C65272B"/>
    <w:rsid w:val="2C8B6B16"/>
    <w:rsid w:val="2CB66777"/>
    <w:rsid w:val="2CD66501"/>
    <w:rsid w:val="2CDE0930"/>
    <w:rsid w:val="2D0E077F"/>
    <w:rsid w:val="2D4A1A33"/>
    <w:rsid w:val="2D5D5673"/>
    <w:rsid w:val="2D9503A5"/>
    <w:rsid w:val="2DDB2055"/>
    <w:rsid w:val="2DEB22B2"/>
    <w:rsid w:val="2E29023F"/>
    <w:rsid w:val="2E512696"/>
    <w:rsid w:val="2E5D662D"/>
    <w:rsid w:val="2E772F6E"/>
    <w:rsid w:val="2EA5381D"/>
    <w:rsid w:val="2F0163E4"/>
    <w:rsid w:val="2F034C6F"/>
    <w:rsid w:val="2F136099"/>
    <w:rsid w:val="2F3B15D1"/>
    <w:rsid w:val="2F744BFB"/>
    <w:rsid w:val="2F894AE1"/>
    <w:rsid w:val="2FCA6592"/>
    <w:rsid w:val="2FD67739"/>
    <w:rsid w:val="2FDC6AC2"/>
    <w:rsid w:val="307652AC"/>
    <w:rsid w:val="30830218"/>
    <w:rsid w:val="30876B7D"/>
    <w:rsid w:val="30C52AF8"/>
    <w:rsid w:val="30CD0A7E"/>
    <w:rsid w:val="30D57311"/>
    <w:rsid w:val="30FD50F3"/>
    <w:rsid w:val="31195BDD"/>
    <w:rsid w:val="3122362C"/>
    <w:rsid w:val="312276CE"/>
    <w:rsid w:val="31552BA5"/>
    <w:rsid w:val="31626EEC"/>
    <w:rsid w:val="317E0238"/>
    <w:rsid w:val="31B53DBA"/>
    <w:rsid w:val="31BA1499"/>
    <w:rsid w:val="31E53686"/>
    <w:rsid w:val="31FF007C"/>
    <w:rsid w:val="320D64CA"/>
    <w:rsid w:val="323250C7"/>
    <w:rsid w:val="32556B94"/>
    <w:rsid w:val="3273520E"/>
    <w:rsid w:val="32862880"/>
    <w:rsid w:val="329445BB"/>
    <w:rsid w:val="32B9130E"/>
    <w:rsid w:val="33564E06"/>
    <w:rsid w:val="339300E8"/>
    <w:rsid w:val="33CA0F1F"/>
    <w:rsid w:val="340B1FFA"/>
    <w:rsid w:val="34274A7A"/>
    <w:rsid w:val="342C1FFE"/>
    <w:rsid w:val="344A245E"/>
    <w:rsid w:val="348C016B"/>
    <w:rsid w:val="34A42278"/>
    <w:rsid w:val="34B86AE5"/>
    <w:rsid w:val="34D74C20"/>
    <w:rsid w:val="353051D1"/>
    <w:rsid w:val="35F10D4B"/>
    <w:rsid w:val="35FA3E19"/>
    <w:rsid w:val="361353F3"/>
    <w:rsid w:val="363A5F44"/>
    <w:rsid w:val="36714B5C"/>
    <w:rsid w:val="36937331"/>
    <w:rsid w:val="36B55F6B"/>
    <w:rsid w:val="370D6776"/>
    <w:rsid w:val="37316B00"/>
    <w:rsid w:val="37396ED7"/>
    <w:rsid w:val="37764DF8"/>
    <w:rsid w:val="37AF43BA"/>
    <w:rsid w:val="37C3238F"/>
    <w:rsid w:val="37E80F39"/>
    <w:rsid w:val="37F41BB3"/>
    <w:rsid w:val="38157B80"/>
    <w:rsid w:val="382F5281"/>
    <w:rsid w:val="38455D28"/>
    <w:rsid w:val="38540F22"/>
    <w:rsid w:val="38AE66E1"/>
    <w:rsid w:val="38C15A41"/>
    <w:rsid w:val="38C63024"/>
    <w:rsid w:val="38CD18D2"/>
    <w:rsid w:val="38EB71DA"/>
    <w:rsid w:val="39080D99"/>
    <w:rsid w:val="399519B8"/>
    <w:rsid w:val="39B1799E"/>
    <w:rsid w:val="3A1979FF"/>
    <w:rsid w:val="3A496F92"/>
    <w:rsid w:val="3A684BD0"/>
    <w:rsid w:val="3A7C210F"/>
    <w:rsid w:val="3A8A1CB0"/>
    <w:rsid w:val="3A8C029D"/>
    <w:rsid w:val="3AAF3A0E"/>
    <w:rsid w:val="3B5B1A05"/>
    <w:rsid w:val="3B711D66"/>
    <w:rsid w:val="3B7D4803"/>
    <w:rsid w:val="3B8A0623"/>
    <w:rsid w:val="3B8D40B2"/>
    <w:rsid w:val="3BBC0B3B"/>
    <w:rsid w:val="3BDB63DE"/>
    <w:rsid w:val="3C022718"/>
    <w:rsid w:val="3CEB1852"/>
    <w:rsid w:val="3D05463E"/>
    <w:rsid w:val="3D0F5AFE"/>
    <w:rsid w:val="3D196227"/>
    <w:rsid w:val="3D1B5EA8"/>
    <w:rsid w:val="3D3E6CE2"/>
    <w:rsid w:val="3DA74BD2"/>
    <w:rsid w:val="3DD63BA2"/>
    <w:rsid w:val="3DE222FE"/>
    <w:rsid w:val="3E5D33E1"/>
    <w:rsid w:val="3E743817"/>
    <w:rsid w:val="3E83186C"/>
    <w:rsid w:val="3E9130FC"/>
    <w:rsid w:val="3E9E5DB4"/>
    <w:rsid w:val="3EC035FB"/>
    <w:rsid w:val="3F5102FC"/>
    <w:rsid w:val="3F662721"/>
    <w:rsid w:val="3F83211A"/>
    <w:rsid w:val="3F9F114C"/>
    <w:rsid w:val="3FBE237E"/>
    <w:rsid w:val="3FCE7AFC"/>
    <w:rsid w:val="3FD008F7"/>
    <w:rsid w:val="3FDC2B95"/>
    <w:rsid w:val="3FF40ABD"/>
    <w:rsid w:val="4028609E"/>
    <w:rsid w:val="40372D68"/>
    <w:rsid w:val="40374B23"/>
    <w:rsid w:val="4062059F"/>
    <w:rsid w:val="409B7986"/>
    <w:rsid w:val="40D37DE8"/>
    <w:rsid w:val="40DB10C6"/>
    <w:rsid w:val="40F80713"/>
    <w:rsid w:val="410157A1"/>
    <w:rsid w:val="41025C66"/>
    <w:rsid w:val="41122B16"/>
    <w:rsid w:val="411761DC"/>
    <w:rsid w:val="416870FB"/>
    <w:rsid w:val="41912701"/>
    <w:rsid w:val="41CE7D37"/>
    <w:rsid w:val="41D27A78"/>
    <w:rsid w:val="41D85F1B"/>
    <w:rsid w:val="41DC598D"/>
    <w:rsid w:val="41FA15A4"/>
    <w:rsid w:val="42355F51"/>
    <w:rsid w:val="42465FDE"/>
    <w:rsid w:val="42884742"/>
    <w:rsid w:val="42AE5AE3"/>
    <w:rsid w:val="43205265"/>
    <w:rsid w:val="435A19B8"/>
    <w:rsid w:val="4371153F"/>
    <w:rsid w:val="437319E8"/>
    <w:rsid w:val="43A93B18"/>
    <w:rsid w:val="43B97087"/>
    <w:rsid w:val="43C85B6C"/>
    <w:rsid w:val="44047851"/>
    <w:rsid w:val="441D6C88"/>
    <w:rsid w:val="442335B6"/>
    <w:rsid w:val="444075FB"/>
    <w:rsid w:val="44717C3B"/>
    <w:rsid w:val="4498432F"/>
    <w:rsid w:val="44BE65E0"/>
    <w:rsid w:val="44DA2A97"/>
    <w:rsid w:val="45045AC7"/>
    <w:rsid w:val="455F7633"/>
    <w:rsid w:val="4565432C"/>
    <w:rsid w:val="4571546A"/>
    <w:rsid w:val="458E64E3"/>
    <w:rsid w:val="45B5655D"/>
    <w:rsid w:val="4617028E"/>
    <w:rsid w:val="46490C32"/>
    <w:rsid w:val="465D36F9"/>
    <w:rsid w:val="46601924"/>
    <w:rsid w:val="467266A6"/>
    <w:rsid w:val="4697305B"/>
    <w:rsid w:val="46A56AD1"/>
    <w:rsid w:val="46CC7D06"/>
    <w:rsid w:val="471D5D1F"/>
    <w:rsid w:val="472A4DB0"/>
    <w:rsid w:val="473356F4"/>
    <w:rsid w:val="47373039"/>
    <w:rsid w:val="4738342D"/>
    <w:rsid w:val="474E3444"/>
    <w:rsid w:val="47B274D3"/>
    <w:rsid w:val="47F941DE"/>
    <w:rsid w:val="481B0885"/>
    <w:rsid w:val="48506B8D"/>
    <w:rsid w:val="48601652"/>
    <w:rsid w:val="486A46AE"/>
    <w:rsid w:val="486C005E"/>
    <w:rsid w:val="488C03BF"/>
    <w:rsid w:val="48BC31D0"/>
    <w:rsid w:val="48C545BC"/>
    <w:rsid w:val="48F65F65"/>
    <w:rsid w:val="49306B00"/>
    <w:rsid w:val="49521BA8"/>
    <w:rsid w:val="499A3893"/>
    <w:rsid w:val="49A530B7"/>
    <w:rsid w:val="49AB1223"/>
    <w:rsid w:val="49B52C28"/>
    <w:rsid w:val="49C50F64"/>
    <w:rsid w:val="49C66E58"/>
    <w:rsid w:val="49C74D88"/>
    <w:rsid w:val="49D436C4"/>
    <w:rsid w:val="49F22054"/>
    <w:rsid w:val="49FF35F0"/>
    <w:rsid w:val="4A5A6C98"/>
    <w:rsid w:val="4A6C1E8B"/>
    <w:rsid w:val="4A7A2ACD"/>
    <w:rsid w:val="4A88530D"/>
    <w:rsid w:val="4A8E43FC"/>
    <w:rsid w:val="4A93053B"/>
    <w:rsid w:val="4AD01BE1"/>
    <w:rsid w:val="4B011FCA"/>
    <w:rsid w:val="4B0E599D"/>
    <w:rsid w:val="4B1F5BC5"/>
    <w:rsid w:val="4B582BD7"/>
    <w:rsid w:val="4B870790"/>
    <w:rsid w:val="4B9C0EE4"/>
    <w:rsid w:val="4BDB4ECF"/>
    <w:rsid w:val="4C0A629B"/>
    <w:rsid w:val="4C1F0DF3"/>
    <w:rsid w:val="4C580BD3"/>
    <w:rsid w:val="4C582B91"/>
    <w:rsid w:val="4C703C6A"/>
    <w:rsid w:val="4C7833EE"/>
    <w:rsid w:val="4C9C1748"/>
    <w:rsid w:val="4C9C7DD3"/>
    <w:rsid w:val="4D202F62"/>
    <w:rsid w:val="4DBB2E72"/>
    <w:rsid w:val="4DCB2E58"/>
    <w:rsid w:val="4E373D90"/>
    <w:rsid w:val="4E7749B9"/>
    <w:rsid w:val="4EA86BDB"/>
    <w:rsid w:val="4EE851A5"/>
    <w:rsid w:val="4F140B78"/>
    <w:rsid w:val="4F2518BB"/>
    <w:rsid w:val="4FA47FEB"/>
    <w:rsid w:val="4FE42F56"/>
    <w:rsid w:val="4FF74ABD"/>
    <w:rsid w:val="501705F4"/>
    <w:rsid w:val="50263228"/>
    <w:rsid w:val="50337DE3"/>
    <w:rsid w:val="503D6F7D"/>
    <w:rsid w:val="505F72C1"/>
    <w:rsid w:val="506967E7"/>
    <w:rsid w:val="50A1369E"/>
    <w:rsid w:val="50E13A61"/>
    <w:rsid w:val="50E768C2"/>
    <w:rsid w:val="510332A5"/>
    <w:rsid w:val="51184E28"/>
    <w:rsid w:val="5146382D"/>
    <w:rsid w:val="514D55B6"/>
    <w:rsid w:val="51704CBB"/>
    <w:rsid w:val="517459E7"/>
    <w:rsid w:val="518911B3"/>
    <w:rsid w:val="519604B6"/>
    <w:rsid w:val="51AF1EBF"/>
    <w:rsid w:val="51B75200"/>
    <w:rsid w:val="51BA1695"/>
    <w:rsid w:val="520118FC"/>
    <w:rsid w:val="5208179E"/>
    <w:rsid w:val="521F1472"/>
    <w:rsid w:val="521F586A"/>
    <w:rsid w:val="523D1809"/>
    <w:rsid w:val="524940D1"/>
    <w:rsid w:val="52CE3B68"/>
    <w:rsid w:val="52EC4C08"/>
    <w:rsid w:val="54114993"/>
    <w:rsid w:val="542E2783"/>
    <w:rsid w:val="542F1216"/>
    <w:rsid w:val="546820CD"/>
    <w:rsid w:val="54913A31"/>
    <w:rsid w:val="54C52B79"/>
    <w:rsid w:val="54D8158B"/>
    <w:rsid w:val="54F24A86"/>
    <w:rsid w:val="55160719"/>
    <w:rsid w:val="552E5396"/>
    <w:rsid w:val="553118B0"/>
    <w:rsid w:val="559001B2"/>
    <w:rsid w:val="55A57758"/>
    <w:rsid w:val="55B2291D"/>
    <w:rsid w:val="55B57121"/>
    <w:rsid w:val="55E318A6"/>
    <w:rsid w:val="566121E5"/>
    <w:rsid w:val="56CC45F9"/>
    <w:rsid w:val="56F0380D"/>
    <w:rsid w:val="571C6F11"/>
    <w:rsid w:val="571D2CE1"/>
    <w:rsid w:val="576E2CF5"/>
    <w:rsid w:val="57B94EB3"/>
    <w:rsid w:val="57C06E42"/>
    <w:rsid w:val="57EB2BCA"/>
    <w:rsid w:val="5806221B"/>
    <w:rsid w:val="58290EC7"/>
    <w:rsid w:val="58AC24B2"/>
    <w:rsid w:val="58B87927"/>
    <w:rsid w:val="592A55C1"/>
    <w:rsid w:val="593144FC"/>
    <w:rsid w:val="59B859A0"/>
    <w:rsid w:val="5A2B3125"/>
    <w:rsid w:val="5A4B7271"/>
    <w:rsid w:val="5A521EF4"/>
    <w:rsid w:val="5A6D682C"/>
    <w:rsid w:val="5A7D0B1D"/>
    <w:rsid w:val="5ACD342C"/>
    <w:rsid w:val="5B0A0DD2"/>
    <w:rsid w:val="5B3B15CF"/>
    <w:rsid w:val="5B6E0F16"/>
    <w:rsid w:val="5B7A1B2D"/>
    <w:rsid w:val="5BEB64C0"/>
    <w:rsid w:val="5C104A5B"/>
    <w:rsid w:val="5C1551FE"/>
    <w:rsid w:val="5C3366A7"/>
    <w:rsid w:val="5C5408DC"/>
    <w:rsid w:val="5C633523"/>
    <w:rsid w:val="5CA64F1D"/>
    <w:rsid w:val="5CC01720"/>
    <w:rsid w:val="5CCA5A2B"/>
    <w:rsid w:val="5CED0088"/>
    <w:rsid w:val="5D1A42DE"/>
    <w:rsid w:val="5D4221F0"/>
    <w:rsid w:val="5D8F4247"/>
    <w:rsid w:val="5DC27194"/>
    <w:rsid w:val="5DD059F6"/>
    <w:rsid w:val="5E057968"/>
    <w:rsid w:val="5E09322F"/>
    <w:rsid w:val="5EA726FD"/>
    <w:rsid w:val="5EA82DB6"/>
    <w:rsid w:val="5EAE4130"/>
    <w:rsid w:val="5EF71F20"/>
    <w:rsid w:val="5F001790"/>
    <w:rsid w:val="5F33152F"/>
    <w:rsid w:val="5F726888"/>
    <w:rsid w:val="5F751977"/>
    <w:rsid w:val="5F844AC4"/>
    <w:rsid w:val="5FA50DD3"/>
    <w:rsid w:val="5FFA1C96"/>
    <w:rsid w:val="600913B2"/>
    <w:rsid w:val="60754BB7"/>
    <w:rsid w:val="60762229"/>
    <w:rsid w:val="60764CF9"/>
    <w:rsid w:val="60AC6FBA"/>
    <w:rsid w:val="610A32A7"/>
    <w:rsid w:val="61354A1E"/>
    <w:rsid w:val="61552F0D"/>
    <w:rsid w:val="620B22C0"/>
    <w:rsid w:val="623E7551"/>
    <w:rsid w:val="624A5543"/>
    <w:rsid w:val="627E6982"/>
    <w:rsid w:val="62907492"/>
    <w:rsid w:val="62FB32C7"/>
    <w:rsid w:val="630768CC"/>
    <w:rsid w:val="63091291"/>
    <w:rsid w:val="631F1C72"/>
    <w:rsid w:val="63255BB8"/>
    <w:rsid w:val="63462E7A"/>
    <w:rsid w:val="635E0683"/>
    <w:rsid w:val="63672749"/>
    <w:rsid w:val="63AC6F8D"/>
    <w:rsid w:val="63CA58DD"/>
    <w:rsid w:val="63CE356C"/>
    <w:rsid w:val="63D424EF"/>
    <w:rsid w:val="63D67F31"/>
    <w:rsid w:val="63E35D12"/>
    <w:rsid w:val="63FE4EB5"/>
    <w:rsid w:val="640B10BF"/>
    <w:rsid w:val="6418486A"/>
    <w:rsid w:val="64184C55"/>
    <w:rsid w:val="641D69BD"/>
    <w:rsid w:val="645C08F1"/>
    <w:rsid w:val="64754CB1"/>
    <w:rsid w:val="64831D2E"/>
    <w:rsid w:val="64844338"/>
    <w:rsid w:val="648A47B6"/>
    <w:rsid w:val="648F4E80"/>
    <w:rsid w:val="64EE053F"/>
    <w:rsid w:val="654477AC"/>
    <w:rsid w:val="6558590B"/>
    <w:rsid w:val="65676711"/>
    <w:rsid w:val="65951B1B"/>
    <w:rsid w:val="65C06265"/>
    <w:rsid w:val="666004AD"/>
    <w:rsid w:val="668A2862"/>
    <w:rsid w:val="66F74058"/>
    <w:rsid w:val="670B0904"/>
    <w:rsid w:val="671202EA"/>
    <w:rsid w:val="671F6FDB"/>
    <w:rsid w:val="672F0CB1"/>
    <w:rsid w:val="67556715"/>
    <w:rsid w:val="67902998"/>
    <w:rsid w:val="679720DB"/>
    <w:rsid w:val="67BB3C02"/>
    <w:rsid w:val="67C948C8"/>
    <w:rsid w:val="67F14957"/>
    <w:rsid w:val="680545F9"/>
    <w:rsid w:val="68127CA1"/>
    <w:rsid w:val="68462EA0"/>
    <w:rsid w:val="6854743C"/>
    <w:rsid w:val="68A13454"/>
    <w:rsid w:val="68EC7CB2"/>
    <w:rsid w:val="68FD4C1B"/>
    <w:rsid w:val="69300193"/>
    <w:rsid w:val="69406EC7"/>
    <w:rsid w:val="69741C50"/>
    <w:rsid w:val="69CD1302"/>
    <w:rsid w:val="69D24549"/>
    <w:rsid w:val="6A1C1474"/>
    <w:rsid w:val="6A633F0C"/>
    <w:rsid w:val="6A6754CD"/>
    <w:rsid w:val="6A945A9B"/>
    <w:rsid w:val="6AA563A9"/>
    <w:rsid w:val="6AEA2988"/>
    <w:rsid w:val="6B0D6695"/>
    <w:rsid w:val="6B155834"/>
    <w:rsid w:val="6B18088B"/>
    <w:rsid w:val="6B294019"/>
    <w:rsid w:val="6B537455"/>
    <w:rsid w:val="6BA07380"/>
    <w:rsid w:val="6BE10C67"/>
    <w:rsid w:val="6C490484"/>
    <w:rsid w:val="6C930AE4"/>
    <w:rsid w:val="6CA41265"/>
    <w:rsid w:val="6CA874F3"/>
    <w:rsid w:val="6CC10560"/>
    <w:rsid w:val="6CC91860"/>
    <w:rsid w:val="6CD5347D"/>
    <w:rsid w:val="6CF55FCB"/>
    <w:rsid w:val="6CFC2451"/>
    <w:rsid w:val="6D035459"/>
    <w:rsid w:val="6D1A42F7"/>
    <w:rsid w:val="6D1C038D"/>
    <w:rsid w:val="6D777B45"/>
    <w:rsid w:val="6D8215FE"/>
    <w:rsid w:val="6D93291F"/>
    <w:rsid w:val="6D9838BD"/>
    <w:rsid w:val="6DD0636B"/>
    <w:rsid w:val="6DD72F0E"/>
    <w:rsid w:val="6DE74E84"/>
    <w:rsid w:val="6E033242"/>
    <w:rsid w:val="6E102A0C"/>
    <w:rsid w:val="6E176BDB"/>
    <w:rsid w:val="6E450AE0"/>
    <w:rsid w:val="6E636E1D"/>
    <w:rsid w:val="6E87135C"/>
    <w:rsid w:val="6EB159C7"/>
    <w:rsid w:val="6EC05B55"/>
    <w:rsid w:val="6EC73260"/>
    <w:rsid w:val="6EE460F8"/>
    <w:rsid w:val="6F0C033D"/>
    <w:rsid w:val="6F24276B"/>
    <w:rsid w:val="6F25742D"/>
    <w:rsid w:val="6F3B0EF7"/>
    <w:rsid w:val="6F5748DD"/>
    <w:rsid w:val="6F6A455F"/>
    <w:rsid w:val="6F760B24"/>
    <w:rsid w:val="6FD85B76"/>
    <w:rsid w:val="700B3712"/>
    <w:rsid w:val="702D7F6B"/>
    <w:rsid w:val="703B084C"/>
    <w:rsid w:val="704310D1"/>
    <w:rsid w:val="706D3C70"/>
    <w:rsid w:val="70A94CC8"/>
    <w:rsid w:val="70B70481"/>
    <w:rsid w:val="70CD6221"/>
    <w:rsid w:val="710E3010"/>
    <w:rsid w:val="71D92F74"/>
    <w:rsid w:val="720B3A77"/>
    <w:rsid w:val="721232F7"/>
    <w:rsid w:val="7214068D"/>
    <w:rsid w:val="72876DEB"/>
    <w:rsid w:val="72C044A1"/>
    <w:rsid w:val="72C6465A"/>
    <w:rsid w:val="72C82DDB"/>
    <w:rsid w:val="72CE307C"/>
    <w:rsid w:val="72CF5F88"/>
    <w:rsid w:val="72D8279D"/>
    <w:rsid w:val="731B682F"/>
    <w:rsid w:val="73213242"/>
    <w:rsid w:val="733F310D"/>
    <w:rsid w:val="736C0658"/>
    <w:rsid w:val="739C685F"/>
    <w:rsid w:val="73C6697E"/>
    <w:rsid w:val="742B41E8"/>
    <w:rsid w:val="74BE03A6"/>
    <w:rsid w:val="74BE288E"/>
    <w:rsid w:val="75315330"/>
    <w:rsid w:val="7547484E"/>
    <w:rsid w:val="75537FCB"/>
    <w:rsid w:val="75AD1FE0"/>
    <w:rsid w:val="75D448D6"/>
    <w:rsid w:val="75DC75CE"/>
    <w:rsid w:val="760358FD"/>
    <w:rsid w:val="76067A3F"/>
    <w:rsid w:val="760826FB"/>
    <w:rsid w:val="762B1C02"/>
    <w:rsid w:val="76783F09"/>
    <w:rsid w:val="767A627F"/>
    <w:rsid w:val="76970BE9"/>
    <w:rsid w:val="76AB31AF"/>
    <w:rsid w:val="76C02781"/>
    <w:rsid w:val="76CF41D8"/>
    <w:rsid w:val="76F13CA5"/>
    <w:rsid w:val="76FB702E"/>
    <w:rsid w:val="772F0A16"/>
    <w:rsid w:val="777C2CA0"/>
    <w:rsid w:val="778B254E"/>
    <w:rsid w:val="77900E7D"/>
    <w:rsid w:val="77EE3255"/>
    <w:rsid w:val="782D0FE6"/>
    <w:rsid w:val="78623394"/>
    <w:rsid w:val="7872717E"/>
    <w:rsid w:val="78B00EED"/>
    <w:rsid w:val="78EB42AB"/>
    <w:rsid w:val="79135EA3"/>
    <w:rsid w:val="791F21A9"/>
    <w:rsid w:val="791F3B95"/>
    <w:rsid w:val="794C7835"/>
    <w:rsid w:val="796B347E"/>
    <w:rsid w:val="79902E08"/>
    <w:rsid w:val="79B77AFD"/>
    <w:rsid w:val="79D73853"/>
    <w:rsid w:val="7A0D48AB"/>
    <w:rsid w:val="7A5B3CF3"/>
    <w:rsid w:val="7A9A1EA4"/>
    <w:rsid w:val="7AA0261E"/>
    <w:rsid w:val="7AB819AD"/>
    <w:rsid w:val="7ABA4E4E"/>
    <w:rsid w:val="7AE8479F"/>
    <w:rsid w:val="7AF84F8C"/>
    <w:rsid w:val="7AFD5EEC"/>
    <w:rsid w:val="7B127A63"/>
    <w:rsid w:val="7B1A2C8D"/>
    <w:rsid w:val="7B2F3497"/>
    <w:rsid w:val="7B6B270A"/>
    <w:rsid w:val="7B6D3913"/>
    <w:rsid w:val="7BB32526"/>
    <w:rsid w:val="7BB53C3F"/>
    <w:rsid w:val="7BBC5AB7"/>
    <w:rsid w:val="7BBE3A01"/>
    <w:rsid w:val="7BCD6BDC"/>
    <w:rsid w:val="7C0C11A8"/>
    <w:rsid w:val="7C14735D"/>
    <w:rsid w:val="7C3E12A0"/>
    <w:rsid w:val="7C510C49"/>
    <w:rsid w:val="7C5A5435"/>
    <w:rsid w:val="7C993A37"/>
    <w:rsid w:val="7CAB1C8C"/>
    <w:rsid w:val="7CD767AA"/>
    <w:rsid w:val="7D255415"/>
    <w:rsid w:val="7D325471"/>
    <w:rsid w:val="7D374FCD"/>
    <w:rsid w:val="7D424EAA"/>
    <w:rsid w:val="7D464CFB"/>
    <w:rsid w:val="7D7A588D"/>
    <w:rsid w:val="7D841B3F"/>
    <w:rsid w:val="7DC02A7D"/>
    <w:rsid w:val="7DD341AE"/>
    <w:rsid w:val="7E0C219E"/>
    <w:rsid w:val="7E18219E"/>
    <w:rsid w:val="7E206EC8"/>
    <w:rsid w:val="7E286A6E"/>
    <w:rsid w:val="7E490FDF"/>
    <w:rsid w:val="7E681C8F"/>
    <w:rsid w:val="7E750D36"/>
    <w:rsid w:val="7EA94C29"/>
    <w:rsid w:val="7ED515EB"/>
    <w:rsid w:val="7F360D4C"/>
    <w:rsid w:val="7F5C1428"/>
    <w:rsid w:val="7F610DF9"/>
    <w:rsid w:val="7F7C6DCD"/>
    <w:rsid w:val="7FD13BEB"/>
    <w:rsid w:val="7FEF62ED"/>
    <w:rsid w:val="7FF74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44"/>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8"/>
    <w:semiHidden/>
    <w:unhideWhenUsed/>
    <w:qFormat/>
    <w:uiPriority w:val="99"/>
    <w:rPr>
      <w:rFonts w:ascii="宋体"/>
      <w:sz w:val="18"/>
      <w:szCs w:val="18"/>
    </w:rPr>
  </w:style>
  <w:style w:type="paragraph" w:styleId="8">
    <w:name w:val="annotation text"/>
    <w:basedOn w:val="1"/>
    <w:link w:val="52"/>
    <w:unhideWhenUsed/>
    <w:qFormat/>
    <w:uiPriority w:val="99"/>
    <w:pPr>
      <w:jc w:val="left"/>
    </w:pPr>
  </w:style>
  <w:style w:type="paragraph" w:styleId="9">
    <w:name w:val="Body Text"/>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0">
    <w:name w:val="Body Text Indent"/>
    <w:basedOn w:val="1"/>
    <w:next w:val="1"/>
    <w:link w:val="53"/>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Title"/>
    <w:basedOn w:val="1"/>
    <w:link w:val="43"/>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annotation subject"/>
    <w:basedOn w:val="8"/>
    <w:next w:val="8"/>
    <w:link w:val="60"/>
    <w:unhideWhenUsed/>
    <w:qFormat/>
    <w:uiPriority w:val="99"/>
    <w:rPr>
      <w:b/>
      <w:bCs/>
    </w:rPr>
  </w:style>
  <w:style w:type="paragraph" w:styleId="22">
    <w:name w:val="Body Text First Indent"/>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23">
    <w:name w:val="Body Text First Indent 2"/>
    <w:basedOn w:val="10"/>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5579A7"/>
      <w:u w:val="none"/>
    </w:rPr>
  </w:style>
  <w:style w:type="character" w:styleId="30">
    <w:name w:val="Hyperlink"/>
    <w:basedOn w:val="26"/>
    <w:qFormat/>
    <w:uiPriority w:val="0"/>
    <w:rPr>
      <w:color w:val="5579A7"/>
      <w:u w:val="none"/>
    </w:rPr>
  </w:style>
  <w:style w:type="character" w:styleId="31">
    <w:name w:val="annotation reference"/>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页脚 Char"/>
    <w:link w:val="15"/>
    <w:qFormat/>
    <w:uiPriority w:val="99"/>
    <w:rPr>
      <w:kern w:val="2"/>
      <w:sz w:val="18"/>
      <w:szCs w:val="18"/>
    </w:rPr>
  </w:style>
  <w:style w:type="character" w:customStyle="1" w:styleId="35">
    <w:name w:val="sub_title s0"/>
    <w:basedOn w:val="26"/>
    <w:qFormat/>
    <w:uiPriority w:val="0"/>
  </w:style>
  <w:style w:type="character" w:customStyle="1" w:styleId="36">
    <w:name w:val="正文文本缩进 字符"/>
    <w:qFormat/>
    <w:uiPriority w:val="0"/>
    <w:rPr>
      <w:rFonts w:ascii="宋体" w:hAnsi="Courier New"/>
      <w:spacing w:val="-4"/>
      <w:kern w:val="2"/>
      <w:sz w:val="18"/>
    </w:rPr>
  </w:style>
  <w:style w:type="character" w:customStyle="1" w:styleId="37">
    <w:name w:val="jbox-icon-info"/>
    <w:basedOn w:val="26"/>
    <w:qFormat/>
    <w:uiPriority w:val="0"/>
  </w:style>
  <w:style w:type="character" w:customStyle="1" w:styleId="38">
    <w:name w:val="Plain Text Char Char"/>
    <w:link w:val="39"/>
    <w:qFormat/>
    <w:uiPriority w:val="0"/>
    <w:rPr>
      <w:rFonts w:ascii="宋体" w:hAnsi="Courier New" w:cs="宋体"/>
    </w:rPr>
  </w:style>
  <w:style w:type="paragraph" w:customStyle="1" w:styleId="39">
    <w:name w:val="纯文本1"/>
    <w:basedOn w:val="1"/>
    <w:link w:val="38"/>
    <w:qFormat/>
    <w:uiPriority w:val="0"/>
    <w:rPr>
      <w:rFonts w:ascii="宋体" w:hAnsi="Courier New" w:cs="宋体"/>
      <w:kern w:val="0"/>
      <w:sz w:val="20"/>
      <w:szCs w:val="20"/>
    </w:rPr>
  </w:style>
  <w:style w:type="character" w:customStyle="1" w:styleId="40">
    <w:name w:val="black601"/>
    <w:qFormat/>
    <w:uiPriority w:val="0"/>
    <w:rPr>
      <w:color w:val="666666"/>
    </w:rPr>
  </w:style>
  <w:style w:type="character" w:customStyle="1" w:styleId="41">
    <w:name w:val="纯文本 Char"/>
    <w:qFormat/>
    <w:uiPriority w:val="99"/>
    <w:rPr>
      <w:rFonts w:ascii="宋体" w:hAnsi="Courier New"/>
      <w:kern w:val="2"/>
      <w:sz w:val="24"/>
      <w:szCs w:val="24"/>
    </w:rPr>
  </w:style>
  <w:style w:type="character" w:customStyle="1" w:styleId="42">
    <w:name w:val="纯文本 Char2"/>
    <w:link w:val="12"/>
    <w:qFormat/>
    <w:uiPriority w:val="0"/>
    <w:rPr>
      <w:rFonts w:ascii="宋体" w:hAnsi="Courier New"/>
      <w:kern w:val="2"/>
      <w:sz w:val="24"/>
      <w:szCs w:val="24"/>
    </w:rPr>
  </w:style>
  <w:style w:type="character" w:customStyle="1" w:styleId="43">
    <w:name w:val="标题 Char"/>
    <w:link w:val="20"/>
    <w:qFormat/>
    <w:uiPriority w:val="0"/>
    <w:rPr>
      <w:b/>
      <w:sz w:val="24"/>
      <w:lang w:val="en-GB"/>
    </w:rPr>
  </w:style>
  <w:style w:type="character" w:customStyle="1" w:styleId="44">
    <w:name w:val="正文缩进 Char"/>
    <w:link w:val="5"/>
    <w:qFormat/>
    <w:uiPriority w:val="0"/>
    <w:rPr>
      <w:rFonts w:eastAsia="宋体"/>
      <w:kern w:val="2"/>
      <w:sz w:val="21"/>
      <w:lang w:val="en-US" w:eastAsia="zh-CN" w:bidi="ar-SA"/>
    </w:rPr>
  </w:style>
  <w:style w:type="character" w:customStyle="1" w:styleId="45">
    <w:name w:val="jbox-icon-error"/>
    <w:basedOn w:val="26"/>
    <w:qFormat/>
    <w:uiPriority w:val="0"/>
  </w:style>
  <w:style w:type="character" w:customStyle="1" w:styleId="46">
    <w:name w:val="jbox-icon-loading"/>
    <w:basedOn w:val="26"/>
    <w:qFormat/>
    <w:uiPriority w:val="0"/>
  </w:style>
  <w:style w:type="character" w:customStyle="1" w:styleId="47">
    <w:name w:val="z-窗体顶端 Char"/>
    <w:link w:val="48"/>
    <w:semiHidden/>
    <w:qFormat/>
    <w:uiPriority w:val="99"/>
    <w:rPr>
      <w:rFonts w:ascii="Arial" w:hAnsi="Arial"/>
      <w:vanish/>
      <w:sz w:val="16"/>
      <w:szCs w:val="16"/>
    </w:rPr>
  </w:style>
  <w:style w:type="paragraph" w:customStyle="1" w:styleId="48">
    <w:name w:val="z-窗体顶端1"/>
    <w:basedOn w:val="1"/>
    <w:next w:val="1"/>
    <w:link w:val="47"/>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jbox-icon-question"/>
    <w:basedOn w:val="26"/>
    <w:qFormat/>
    <w:uiPriority w:val="0"/>
  </w:style>
  <w:style w:type="character" w:customStyle="1" w:styleId="50">
    <w:name w:val="标题 字符1"/>
    <w:qFormat/>
    <w:uiPriority w:val="10"/>
    <w:rPr>
      <w:rFonts w:ascii="等线 Light" w:hAnsi="等线 Light" w:cs="Times New Roman"/>
      <w:b/>
      <w:bCs/>
      <w:kern w:val="2"/>
      <w:sz w:val="32"/>
      <w:szCs w:val="32"/>
    </w:rPr>
  </w:style>
  <w:style w:type="character" w:customStyle="1" w:styleId="51">
    <w:name w:val="jbox-icon-success"/>
    <w:basedOn w:val="26"/>
    <w:qFormat/>
    <w:uiPriority w:val="0"/>
  </w:style>
  <w:style w:type="character" w:customStyle="1" w:styleId="52">
    <w:name w:val="批注文字 Char"/>
    <w:link w:val="8"/>
    <w:qFormat/>
    <w:uiPriority w:val="99"/>
    <w:rPr>
      <w:kern w:val="2"/>
      <w:sz w:val="28"/>
      <w:szCs w:val="24"/>
    </w:rPr>
  </w:style>
  <w:style w:type="character" w:customStyle="1" w:styleId="53">
    <w:name w:val="正文文本缩进 Char"/>
    <w:link w:val="10"/>
    <w:qFormat/>
    <w:uiPriority w:val="0"/>
    <w:rPr>
      <w:rFonts w:ascii="宋体" w:hAnsi="Courier New"/>
      <w:spacing w:val="-4"/>
      <w:kern w:val="2"/>
      <w:sz w:val="18"/>
    </w:rPr>
  </w:style>
  <w:style w:type="character" w:customStyle="1" w:styleId="54">
    <w:name w:val="maywed421"/>
    <w:qFormat/>
    <w:uiPriority w:val="0"/>
    <w:rPr>
      <w:color w:val="366FB6"/>
      <w:u w:val="none"/>
    </w:rPr>
  </w:style>
  <w:style w:type="character" w:customStyle="1" w:styleId="55">
    <w:name w:val="jbox-icon-warning"/>
    <w:basedOn w:val="26"/>
    <w:qFormat/>
    <w:uiPriority w:val="0"/>
  </w:style>
  <w:style w:type="character" w:customStyle="1" w:styleId="56">
    <w:name w:val="jbox-icon-none"/>
    <w:basedOn w:val="26"/>
    <w:qFormat/>
    <w:uiPriority w:val="0"/>
    <w:rPr>
      <w:vanish/>
    </w:rPr>
  </w:style>
  <w:style w:type="character" w:customStyle="1" w:styleId="57">
    <w:name w:val="标题 1 Char"/>
    <w:link w:val="2"/>
    <w:qFormat/>
    <w:uiPriority w:val="9"/>
    <w:rPr>
      <w:b/>
      <w:bCs/>
      <w:kern w:val="44"/>
      <w:sz w:val="44"/>
      <w:szCs w:val="44"/>
    </w:rPr>
  </w:style>
  <w:style w:type="character" w:customStyle="1" w:styleId="58">
    <w:name w:val="z-窗体底端 Char"/>
    <w:link w:val="59"/>
    <w:semiHidden/>
    <w:qFormat/>
    <w:uiPriority w:val="99"/>
    <w:rPr>
      <w:rFonts w:ascii="Arial" w:hAnsi="Arial"/>
      <w:vanish/>
      <w:sz w:val="16"/>
      <w:szCs w:val="16"/>
    </w:rPr>
  </w:style>
  <w:style w:type="paragraph" w:customStyle="1" w:styleId="59">
    <w:name w:val="z-窗体底端1"/>
    <w:basedOn w:val="1"/>
    <w:next w:val="1"/>
    <w:link w:val="58"/>
    <w:unhideWhenUsed/>
    <w:qFormat/>
    <w:uiPriority w:val="99"/>
    <w:pPr>
      <w:widowControl/>
      <w:pBdr>
        <w:top w:val="single" w:color="auto" w:sz="6" w:space="1"/>
      </w:pBdr>
      <w:jc w:val="center"/>
    </w:pPr>
    <w:rPr>
      <w:rFonts w:ascii="Arial" w:hAnsi="Arial"/>
      <w:vanish/>
      <w:kern w:val="0"/>
      <w:sz w:val="16"/>
      <w:szCs w:val="16"/>
    </w:rPr>
  </w:style>
  <w:style w:type="character" w:customStyle="1" w:styleId="60">
    <w:name w:val="批注主题 Char"/>
    <w:link w:val="21"/>
    <w:semiHidden/>
    <w:qFormat/>
    <w:uiPriority w:val="99"/>
    <w:rPr>
      <w:b/>
      <w:bCs/>
      <w:kern w:val="2"/>
      <w:sz w:val="28"/>
      <w:szCs w:val="24"/>
    </w:rPr>
  </w:style>
  <w:style w:type="character" w:customStyle="1" w:styleId="61">
    <w:name w:val="纯文本 Char1"/>
    <w:qFormat/>
    <w:uiPriority w:val="0"/>
    <w:rPr>
      <w:rFonts w:ascii="宋体" w:hAnsi="Courier New"/>
      <w:kern w:val="2"/>
      <w:sz w:val="21"/>
    </w:rPr>
  </w:style>
  <w:style w:type="character" w:customStyle="1" w:styleId="62">
    <w:name w:val="jbox-icon"/>
    <w:basedOn w:val="26"/>
    <w:qFormat/>
    <w:uiPriority w:val="0"/>
  </w:style>
  <w:style w:type="character" w:customStyle="1" w:styleId="63">
    <w:name w:val="标题 1 Char Char"/>
    <w:qFormat/>
    <w:uiPriority w:val="0"/>
    <w:rPr>
      <w:rFonts w:eastAsia="宋体"/>
      <w:b/>
      <w:spacing w:val="-2"/>
      <w:sz w:val="24"/>
      <w:lang w:val="en-US" w:eastAsia="zh-CN" w:bidi="ar-SA"/>
    </w:rPr>
  </w:style>
  <w:style w:type="character" w:customStyle="1" w:styleId="64">
    <w:name w:val="标题 2 Char"/>
    <w:link w:val="3"/>
    <w:semiHidden/>
    <w:qFormat/>
    <w:uiPriority w:val="9"/>
    <w:rPr>
      <w:rFonts w:ascii="Cambria" w:hAnsi="Cambria" w:eastAsia="宋体" w:cs="Times New Roman"/>
      <w:b/>
      <w:bCs/>
      <w:kern w:val="2"/>
      <w:sz w:val="32"/>
      <w:szCs w:val="32"/>
    </w:rPr>
  </w:style>
  <w:style w:type="paragraph" w:customStyle="1" w:styleId="65">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p0"/>
    <w:basedOn w:val="1"/>
    <w:qFormat/>
    <w:uiPriority w:val="0"/>
    <w:pPr>
      <w:widowControl/>
      <w:spacing w:line="365" w:lineRule="atLeast"/>
      <w:ind w:left="1"/>
    </w:pPr>
    <w:rPr>
      <w:kern w:val="0"/>
      <w:sz w:val="20"/>
      <w:szCs w:val="20"/>
    </w:rPr>
  </w:style>
  <w:style w:type="paragraph" w:customStyle="1" w:styleId="6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彩色列表 - 强调文字颜色 11"/>
    <w:basedOn w:val="1"/>
    <w:qFormat/>
    <w:uiPriority w:val="34"/>
    <w:pPr>
      <w:ind w:firstLine="420" w:firstLineChars="200"/>
    </w:pPr>
    <w:rPr>
      <w:rFonts w:ascii="Calibri" w:hAnsi="Calibri"/>
      <w:sz w:val="21"/>
      <w:szCs w:val="22"/>
    </w:rPr>
  </w:style>
  <w:style w:type="paragraph" w:customStyle="1" w:styleId="7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2">
    <w:name w:val="Char Char Char Char1"/>
    <w:basedOn w:val="1"/>
    <w:qFormat/>
    <w:uiPriority w:val="0"/>
    <w:rPr>
      <w:rFonts w:ascii="Tahoma" w:hAnsi="Tahoma"/>
      <w:sz w:val="24"/>
      <w:szCs w:val="20"/>
    </w:rPr>
  </w:style>
  <w:style w:type="paragraph" w:customStyle="1" w:styleId="73">
    <w:name w:val="List Paragraph1"/>
    <w:basedOn w:val="1"/>
    <w:qFormat/>
    <w:uiPriority w:val="0"/>
    <w:pPr>
      <w:ind w:firstLine="420" w:firstLineChars="200"/>
    </w:pPr>
    <w:rPr>
      <w:sz w:val="21"/>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7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78">
    <w:name w:val="文档结构图 Char"/>
    <w:basedOn w:val="26"/>
    <w:link w:val="7"/>
    <w:semiHidden/>
    <w:qFormat/>
    <w:uiPriority w:val="99"/>
    <w:rPr>
      <w:rFonts w:ascii="宋体"/>
      <w:kern w:val="2"/>
      <w:sz w:val="18"/>
      <w:szCs w:val="18"/>
    </w:rPr>
  </w:style>
  <w:style w:type="paragraph" w:styleId="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71FB-93A7-43B9-80EA-B220E1C93D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14795</Words>
  <Characters>15662</Characters>
  <Lines>1</Lines>
  <Paragraphs>1</Paragraphs>
  <TotalTime>133</TotalTime>
  <ScaleCrop>false</ScaleCrop>
  <LinksUpToDate>false</LinksUpToDate>
  <CharactersWithSpaces>16532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jj</dc:creator>
  <cp:lastModifiedBy>蒋晗</cp:lastModifiedBy>
  <cp:lastPrinted>2018-12-24T02:45:00Z</cp:lastPrinted>
  <dcterms:modified xsi:type="dcterms:W3CDTF">2023-11-29T03:12:51Z</dcterms:modified>
  <dc:title>求是招标代理有限公司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7467474F94C74D269B97446CFC93885B_13</vt:lpwstr>
  </property>
</Properties>
</file>